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>四川省仪陇中学校教学设计表</w:t>
      </w:r>
    </w:p>
    <w:p>
      <w:pPr>
        <w:spacing w:before="0" w:after="0" w:line="240" w:lineRule="auto"/>
        <w:ind w:left="0" w:right="0" w:firstLine="0"/>
        <w:jc w:val="right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备课时间：2024年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12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992"/>
        <w:gridCol w:w="763"/>
        <w:gridCol w:w="1965"/>
        <w:gridCol w:w="242"/>
        <w:gridCol w:w="1150"/>
        <w:gridCol w:w="847"/>
        <w:gridCol w:w="20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高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>20 23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u w:val="single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科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语文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课题名称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别了，不列颠尼亚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型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新授课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者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翁玲艳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第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1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育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人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培养热爱祖国和为祖国奉献的精神，激发民族自信心和自豪感。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了解新闻的特点和基本要素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结合背景理解香港回归的重大意义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赏析本文的语言特色和写作手法。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培养热爱祖国和为祖国奉献的精神，激发民族自信心和自豪感。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了解新闻的特点和基本要素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结合背景理解香港回归的重大意义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赏析本文的语言特色和写作手法。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新闻语段压缩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的方法。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核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心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题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培养热爱祖国和为祖国奉献的精神，激发民族自信心和自豪感。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新闻语段压缩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的方法。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知人论世，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了解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新闻的写作背景。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了解新闻的特点和基本要素。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/>
                <w:lang w:val="en-US" w:eastAsia="zh-CN"/>
              </w:rPr>
              <w:t>学生自由阅读课文，</w:t>
            </w:r>
            <w:r>
              <w:rPr>
                <w:rFonts w:hint="eastAsia"/>
              </w:rPr>
              <w:t>圈点勾画信息，</w:t>
            </w:r>
            <w:r>
              <w:rPr>
                <w:rFonts w:hint="eastAsia"/>
                <w:lang w:val="en-US" w:eastAsia="zh-CN"/>
              </w:rPr>
              <w:t>按照新闻结构划分文章层次。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黑体" w:hAnsi="黑体" w:eastAsia="黑体" w:cs="黑体"/>
                <w:b/>
                <w:color w:val="000000"/>
                <w:spacing w:val="0"/>
                <w:position w:val="0"/>
                <w:sz w:val="36"/>
                <w:shd w:val="clear" w:fill="auto"/>
              </w:rPr>
              <w:t>教学过程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学习内容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教师活动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学生活动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设计意图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任务一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情境导入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老师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准备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《香港回归祖国25年间的“首次”瞬间》片段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视频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看完视频谈感受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创设情境，让学生自主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走进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课堂。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任务二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知人论世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新闻作者？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关于新闻背景？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根据老师要求，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完成任务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培养学生自主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预习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的习惯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任务三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知识链接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before="156" w:beforeLines="50" w:after="156" w:afterLines="50"/>
              <w:ind w:left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新闻的定义</w:t>
            </w:r>
            <w:r>
              <w:rPr>
                <w:rFonts w:hint="eastAsia" w:ascii="宋体" w:hAnsi="宋体" w:eastAsia="宋体"/>
                <w:lang w:eastAsia="zh-CN"/>
              </w:rPr>
              <w:t>？</w:t>
            </w:r>
          </w:p>
          <w:p>
            <w:pPr>
              <w:numPr>
                <w:ilvl w:val="0"/>
                <w:numId w:val="2"/>
              </w:numPr>
              <w:spacing w:before="156" w:beforeLines="50" w:after="156" w:afterLines="50"/>
              <w:ind w:left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新闻的结构？</w:t>
            </w:r>
          </w:p>
          <w:p>
            <w:pPr>
              <w:numPr>
                <w:ilvl w:val="0"/>
                <w:numId w:val="2"/>
              </w:numPr>
              <w:spacing w:before="156" w:beforeLines="50" w:after="156" w:afterLines="50"/>
              <w:ind w:left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新闻的特点？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提醒学生做笔记。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自主思考，并做好相关笔记。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引导学生分类整理积累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相关知识。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任务四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整体感知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布置任务：新闻的结构层次？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学生</w:t>
            </w:r>
            <w:r>
              <w:rPr>
                <w:rFonts w:hint="eastAsia"/>
                <w:lang w:val="en-US" w:eastAsia="zh-CN"/>
              </w:rPr>
              <w:t>学生自由阅读课文，</w:t>
            </w:r>
            <w:r>
              <w:rPr>
                <w:rFonts w:hint="eastAsia"/>
              </w:rPr>
              <w:t>圈点勾画信息，</w:t>
            </w:r>
            <w:r>
              <w:rPr>
                <w:rFonts w:hint="eastAsia"/>
                <w:lang w:val="en-US" w:eastAsia="zh-CN"/>
              </w:rPr>
              <w:t>按照新闻结构划分文章层次。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引导学生进一步走进文本，为探究文本做好准备。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作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高考链接——新闻语段压缩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板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ascii="宋体" w:hAnsi="宋体" w:eastAsia="宋体"/>
              </w:rPr>
              <w:t>新闻的定义</w:t>
            </w:r>
            <w:r>
              <w:rPr>
                <w:rFonts w:hint="eastAsia" w:ascii="宋体" w:hAnsi="宋体" w:eastAsia="宋体"/>
                <w:lang w:eastAsia="zh-CN"/>
              </w:rPr>
              <w:t>？</w:t>
            </w:r>
          </w:p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lang w:eastAsia="zh-CN"/>
              </w:rPr>
              <w:t>新闻的结构？</w:t>
            </w:r>
          </w:p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lang w:eastAsia="zh-CN"/>
              </w:rPr>
              <w:t>新闻的特点？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思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bookmarkStart w:id="0" w:name="_GoBack"/>
            <w:bookmarkEnd w:id="0"/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78EC1"/>
    <w:multiLevelType w:val="singleLevel"/>
    <w:tmpl w:val="D1478E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2AE478"/>
    <w:multiLevelType w:val="singleLevel"/>
    <w:tmpl w:val="FC2AE4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AB6C0F"/>
    <w:rsid w:val="06A123E8"/>
    <w:rsid w:val="0BCB5CCE"/>
    <w:rsid w:val="1A0D63B2"/>
    <w:rsid w:val="359C0151"/>
    <w:rsid w:val="52673112"/>
    <w:rsid w:val="63022A93"/>
    <w:rsid w:val="6BC47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2024-08-20T05:17:00Z</dcterms:created>
  <dc:creator>Administrator</dc:creator>
  <cp:lastModifiedBy>Administrator</cp:lastModifiedBy>
  <dcterms:modified xsi:type="dcterms:W3CDTF">2024-08-20T11:22:49Z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A57AA864650045DC9304F3C45E1ABB1D</vt:lpwstr>
  </property>
</Properties>
</file>