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20240829</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语文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过秦论</w:t>
            </w:r>
            <w:r>
              <w:rPr>
                <w:rFonts w:hint="eastAsia" w:cs="宋体" w:asciiTheme="minorEastAsia" w:hAnsiTheme="minorEastAsia"/>
                <w:bCs/>
                <w:color w:val="000000"/>
                <w:kern w:val="0"/>
                <w:sz w:val="28"/>
                <w:szCs w:val="28"/>
                <w:lang w:eastAsia="zh-CN"/>
              </w:rPr>
              <w:t>》</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吴玲</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领会文中体现的历史观念、家国情怀和担当精神。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①掌握课文中常用实词、虚词和特殊句式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②理清课文思路，掌握对比论证的方法和铺排渲染的语言艺术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③把握作者的写作意图，了解作者的政治主张，培养学生的家国情怀。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numPr>
                <w:ilvl w:val="0"/>
                <w:numId w:val="4"/>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丰富文言文的语言积累：</w:t>
            </w:r>
          </w:p>
          <w:p>
            <w:pPr>
              <w:widowControl/>
              <w:numPr>
                <w:ilvl w:val="0"/>
                <w:numId w:val="4"/>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树立正确的历史观。</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numPr>
                <w:numId w:val="0"/>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鉴赏作品的叙事艺术和说理艺术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仁义不施而攻守之势异也</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中的“而”如何理解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①结合课本注释，疏通文意，概括段落内容，梳理重点字、词、句。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解决学生在文言理解上的问题。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文意梳理</w:t>
            </w:r>
          </w:p>
        </w:tc>
        <w:tc>
          <w:tcPr>
            <w:tcW w:w="2330" w:type="dxa"/>
            <w:gridSpan w:val="2"/>
            <w:shd w:val="clear" w:color="auto" w:fill="auto"/>
            <w:noWrap/>
            <w:vAlign w:val="center"/>
          </w:tcPr>
          <w:p>
            <w:pPr>
              <w:widowControl/>
              <w:numPr>
                <w:numId w:val="0"/>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布置梳理文意的任务，监督学生自主完成文意梳理；</w:t>
            </w:r>
          </w:p>
          <w:p>
            <w:pPr>
              <w:widowControl/>
              <w:numPr>
                <w:numId w:val="0"/>
              </w:numPr>
              <w:jc w:val="left"/>
              <w:rPr>
                <w:rFonts w:hint="default" w:cs="宋体" w:asciiTheme="minorEastAsia" w:hAnsiTheme="minorEastAsia"/>
                <w:bCs/>
                <w:color w:val="000000"/>
                <w:kern w:val="0"/>
                <w:sz w:val="28"/>
                <w:szCs w:val="28"/>
                <w:lang w:val="en-US" w:eastAsia="zh-CN"/>
              </w:rPr>
            </w:pPr>
          </w:p>
        </w:tc>
        <w:tc>
          <w:tcPr>
            <w:tcW w:w="2330" w:type="dxa"/>
            <w:gridSpan w:val="2"/>
            <w:shd w:val="clear" w:color="auto" w:fill="auto"/>
            <w:noWrap/>
            <w:vAlign w:val="center"/>
          </w:tcPr>
          <w:p>
            <w:pPr>
              <w:widowControl/>
              <w:numPr>
                <w:numId w:val="0"/>
              </w:numPr>
              <w:jc w:val="both"/>
              <w:rPr>
                <w:rFonts w:hint="eastAsia"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结合课本注释，疏通文意，概括段落内容，梳理重点字、词、句</w:t>
            </w:r>
            <w:r>
              <w:rPr>
                <w:rFonts w:hint="eastAsia" w:cs="宋体" w:asciiTheme="minorEastAsia" w:hAnsiTheme="minorEastAsia"/>
                <w:bCs/>
                <w:color w:val="000000"/>
                <w:kern w:val="0"/>
                <w:sz w:val="28"/>
                <w:szCs w:val="28"/>
                <w:lang w:eastAsia="zh-CN"/>
              </w:rPr>
              <w:t>；</w:t>
            </w:r>
          </w:p>
          <w:p>
            <w:pPr>
              <w:widowControl/>
              <w:jc w:val="center"/>
              <w:rPr>
                <w:rFonts w:hint="eastAsia" w:cs="宋体" w:asciiTheme="minorEastAsia" w:hAnsiTheme="minorEastAsia"/>
                <w:bCs/>
                <w:color w:val="000000"/>
                <w:kern w:val="0"/>
                <w:sz w:val="28"/>
                <w:szCs w:val="28"/>
                <w:lang w:eastAsia="zh-CN"/>
              </w:rPr>
            </w:pPr>
          </w:p>
        </w:tc>
        <w:tc>
          <w:tcPr>
            <w:tcW w:w="2330" w:type="dxa"/>
            <w:shd w:val="clear" w:color="auto" w:fill="auto"/>
            <w:noWrap/>
            <w:vAlign w:val="center"/>
          </w:tcPr>
          <w:p>
            <w:pPr>
              <w:widowControl/>
              <w:numPr>
                <w:numId w:val="0"/>
              </w:numPr>
              <w:jc w:val="both"/>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通过学生自主文意梳理，掌握并积累文言文基础知识；</w:t>
            </w:r>
          </w:p>
          <w:p>
            <w:pPr>
              <w:widowControl/>
              <w:numPr>
                <w:numId w:val="0"/>
              </w:numPr>
              <w:jc w:val="both"/>
              <w:rPr>
                <w:rFonts w:hint="default" w:cs="宋体" w:asciiTheme="minorEastAsia" w:hAnsiTheme="minorEastAsia"/>
                <w:bCs/>
                <w:color w:val="000000"/>
                <w:kern w:val="0"/>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质疑解疑</w:t>
            </w:r>
          </w:p>
        </w:tc>
        <w:tc>
          <w:tcPr>
            <w:tcW w:w="2330" w:type="dxa"/>
            <w:gridSpan w:val="2"/>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解决学生文意上的问题</w:t>
            </w:r>
          </w:p>
        </w:tc>
        <w:tc>
          <w:tcPr>
            <w:tcW w:w="2330" w:type="dxa"/>
            <w:gridSpan w:val="2"/>
            <w:shd w:val="clear" w:color="auto" w:fill="auto"/>
            <w:noWrap/>
            <w:vAlign w:val="center"/>
          </w:tcPr>
          <w:p>
            <w:pPr>
              <w:widowControl/>
              <w:numPr>
                <w:ilvl w:val="0"/>
                <w:numId w:val="0"/>
              </w:numPr>
              <w:jc w:val="left"/>
              <w:rPr>
                <w:rFonts w:hint="eastAsia"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lang w:val="en-US" w:eastAsia="zh-CN"/>
              </w:rPr>
              <w:t>就自己在梳理文意过程中出现的文言字、词、句提出疑问</w:t>
            </w:r>
          </w:p>
          <w:p>
            <w:pPr>
              <w:widowControl/>
              <w:jc w:val="left"/>
              <w:rPr>
                <w:rFonts w:cs="宋体" w:asciiTheme="minorEastAsia" w:hAnsiTheme="minorEastAsia"/>
                <w:bCs/>
                <w:color w:val="000000"/>
                <w:kern w:val="0"/>
                <w:sz w:val="28"/>
                <w:szCs w:val="28"/>
              </w:rPr>
            </w:pPr>
          </w:p>
        </w:tc>
        <w:tc>
          <w:tcPr>
            <w:tcW w:w="2330" w:type="dxa"/>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培养学生的主动质疑的习惯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widowControl/>
              <w:rPr>
                <w:rFonts w:cs="宋体" w:asciiTheme="minorEastAsia" w:hAnsiTheme="minorEastAsia"/>
                <w:bCs/>
                <w:color w:val="000000"/>
                <w:kern w:val="0"/>
                <w:sz w:val="22"/>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widowControl/>
              <w:rPr>
                <w:rFonts w:cs="宋体" w:asciiTheme="minorEastAsia" w:hAnsiTheme="minorEastAsia"/>
                <w:bCs/>
                <w:color w:val="000000"/>
                <w:kern w:val="0"/>
                <w:sz w:val="22"/>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过秦论</w:t>
            </w:r>
            <w:r>
              <w:rPr>
                <w:rFonts w:hint="eastAsia" w:cs="宋体" w:asciiTheme="minorEastAsia" w:hAnsiTheme="minorEastAsia"/>
                <w:bCs/>
                <w:color w:val="000000"/>
                <w:kern w:val="0"/>
                <w:sz w:val="28"/>
                <w:szCs w:val="28"/>
                <w:lang w:eastAsia="zh-CN"/>
              </w:rPr>
              <w:t>》</w:t>
            </w:r>
          </w:p>
          <w:p>
            <w:pPr>
              <w:widowControl/>
              <w:ind w:firstLine="840" w:firstLineChars="300"/>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贾谊</w:t>
            </w:r>
          </w:p>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文意梳理</w:t>
            </w:r>
          </w:p>
          <w:p>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质疑</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文言文文意梳理过程中的文言重要字词句的圈画是必须要提醒和检查的。</w:t>
            </w: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B483B1"/>
    <w:multiLevelType w:val="singleLevel"/>
    <w:tmpl w:val="7AB483B1"/>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zIzMDY0ODc0MWNkMGM4NmI3MGU1NzU2YWQ1Z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25B979ED"/>
    <w:rsid w:val="34880850"/>
    <w:rsid w:val="5252566E"/>
    <w:rsid w:val="7BA2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56</Words>
  <Characters>322</Characters>
  <Lines>2</Lines>
  <Paragraphs>1</Paragraphs>
  <TotalTime>2</TotalTime>
  <ScaleCrop>false</ScaleCrop>
  <LinksUpToDate>false</LinksUpToDate>
  <CharactersWithSpaces>377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Administrator</cp:lastModifiedBy>
  <cp:lastPrinted>2023-10-12T02:38:00Z</cp:lastPrinted>
  <dcterms:modified xsi:type="dcterms:W3CDTF">2024-08-29T01:48:26Z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172C6F7427F84939A10E5F986A936ADC</vt:lpwstr>
  </property>
</Properties>
</file>