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课后练习</w:t>
      </w:r>
    </w:p>
    <w:p>
      <w:r>
        <w:t>鉴赏《书愤》</w:t>
      </w:r>
    </w:p>
    <w:p>
      <w:pPr>
        <w:jc w:val="center"/>
      </w:pPr>
      <w:r>
        <w:t>书  愤--陆游</w:t>
      </w:r>
    </w:p>
    <w:p>
      <w:pPr>
        <w:jc w:val="center"/>
      </w:pPr>
      <w:r>
        <w:t>早岁那知世事艰，中原北望气如山。</w:t>
      </w:r>
    </w:p>
    <w:p>
      <w:pPr>
        <w:jc w:val="center"/>
      </w:pPr>
      <w:r>
        <w:t>楼船夜雪瓜洲渡，铁马秋风大散关。</w:t>
      </w:r>
    </w:p>
    <w:p>
      <w:pPr>
        <w:jc w:val="center"/>
      </w:pPr>
      <w:r>
        <w:t>塞上长城空自许，镜中衰鬓已先斑。</w:t>
      </w:r>
    </w:p>
    <w:p>
      <w:pPr>
        <w:jc w:val="center"/>
      </w:pPr>
      <w:r>
        <w:t>出师一表真名世，千载谁堪伯仲间！</w:t>
      </w:r>
    </w:p>
    <w:p>
      <w:r>
        <w:t>1、创作背景：南宋时，金兵入侵，中原沦陷，南宋当局却偏安江南，不思北伐。陆游主张抗金，触犯了投降派的利益，所以一再遭到打击排斥，多次被罢官。这首著名的七律作于宋孝宗十三年，此时陆游已61岁，在山阴闲居了6年，少年时的志向眼看就要化为泡影，在悲愤失望中他挥毫写下了这首诗。</w:t>
      </w:r>
    </w:p>
    <w:p>
      <w:r>
        <w:t>2、解题： 书：写   愤：悲愤，愤懑</w:t>
      </w:r>
    </w:p>
    <w:p>
      <w:r>
        <w:t>3、自主鉴赏方法</w:t>
      </w:r>
    </w:p>
    <w:p>
      <w:r>
        <w:t>看诗题\看注释\看诗眼\看背景（论世）\看诗人（知人）\看典故（悟感情）</w:t>
      </w:r>
    </w:p>
    <w:p>
      <w:r>
        <w:t>4、思考与鉴赏</w:t>
      </w:r>
    </w:p>
    <w:p/>
    <w:p>
      <w:r>
        <w:t>1.联系时代背景，“世事艰” 具体指什么？</w:t>
      </w:r>
    </w:p>
    <w:p>
      <w:r>
        <w:t>---暗指投降派把持朝政，对金人妥协退让，对爱国志士排挤。</w:t>
      </w:r>
    </w:p>
    <w:p/>
    <w:p>
      <w:r>
        <w:t>2.颔联既是叙事，也是写景，在写景有何特点吗？你还能举出运用了此种手法的其它诗句吗？</w:t>
      </w:r>
    </w:p>
    <w:p>
      <w:r>
        <w:t>---只用六个名词组合，纯意象的组合，勾勒出两幅气壮山河的战争图画 。</w:t>
      </w:r>
    </w:p>
    <w:p>
      <w:r>
        <w:t>示例：枯藤老树昏鸦，小桥流水人家</w:t>
      </w:r>
    </w:p>
    <w:p>
      <w:r>
        <w:t>风急天高猿啸哀，渚清沙白鸟飞回</w:t>
      </w:r>
    </w:p>
    <w:p>
      <w:r>
        <w:t>这两次战斗都发生在绍兴三十一年(1161年)，当时诗人才36岁：瓜洲渡击退金兵的进犯，大散关失而复得。意在表明南宋人民具有保卫自己国土的伟大力量，也使诗人的恢复中原的豪情壮志具体化，从而抒发诗人恢复失地的强烈愿望。</w:t>
      </w:r>
    </w:p>
    <w:p/>
    <w:p>
      <w:r>
        <w:t>3.本文用了何典故？有何用意？</w:t>
      </w:r>
    </w:p>
    <w:p>
      <w:r>
        <w:t>---●塞上长城空自许，镜中衰鬓已先斑。</w:t>
      </w:r>
    </w:p>
    <w:p>
      <w:r>
        <w:t>用了南朝刘宋名将檀道济自许为“万里长城”的典故   作者以檀道济自喻，既表达了诗人壮志未酬却已年老鬓衰的悲愤情怀，又是对投降派的愤怒指责。</w:t>
      </w:r>
    </w:p>
    <w:p>
      <w:r>
        <w:t>●出师一表真名世，千载谁堪伯仲间!</w:t>
      </w:r>
    </w:p>
    <w:p>
      <w:r>
        <w:t>用了诸葛亮上表后主刘禅，出师北伐的典故。诸葛亮在《出师表》中曾说过“鞠躬尽瘁，死而后已” “北定中原，兴复汉室”的话.诗人以诸葛亮自况，表明他渴望北伐复国，至死也不会放弃恢复中原之志。</w:t>
      </w:r>
    </w:p>
    <w:p>
      <w:r>
        <w:t xml:space="preserve">   “谁堪伯仲间”，含蓄地谴责了南宋朝廷畏敌如虎、苟且偷安，抒发壮志难酬的愤懑。</w:t>
      </w:r>
    </w:p>
    <w:p/>
    <w:p>
      <w:r>
        <w:t>4.这首诗</w:t>
      </w:r>
      <w:bookmarkStart w:id="0" w:name="_GoBack"/>
      <w:bookmarkEnd w:id="0"/>
      <w:r>
        <w:t>题目为“书愤”，就全诗来看，作者因哪些事而“愤” ？（找诗中字眼回答）它包含哪些感情？它是通过怎样的表现手法呈现出来的的？</w:t>
      </w:r>
    </w:p>
    <w:p>
      <w:r>
        <w:t>----所愤之一：世事艰；所愤之二：空自许；</w:t>
      </w:r>
    </w:p>
    <w:p>
      <w:r>
        <w:t>所愤之三：鬓先斑；所愤之四：谁堪伯仲间。</w:t>
      </w:r>
    </w:p>
    <w:p>
      <w:r>
        <w:t>报国无门\壮志未酬\年华空老\渴望复国</w:t>
      </w:r>
    </w:p>
    <w:p>
      <w:r>
        <w:t>五、对比阅读</w:t>
      </w:r>
    </w:p>
    <w:p>
      <w:r>
        <w:t xml:space="preserve">   联系社会背景和作者身世，比较陆游此诗和杜甫《蜀相》，说说它们在歌咏诸葛亮功绩、抒发个人感情和表现手法等方面有哪些不同。</w:t>
      </w:r>
    </w:p>
    <w:p>
      <w:pPr>
        <w:jc w:val="both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84F65"/>
    <w:rsid w:val="1B3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2025-02-11T13:30:00Z</dcterms:created>
  <dc:creator>如梦</dc:creator>
  <cp:lastModifiedBy>如梦</cp:lastModifiedBy>
  <dcterms:modified xsi:type="dcterms:W3CDTF">2025-02-11T13:32:32Z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