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center"/>
        <w:rPr>
          <w:rFonts w:hint="default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劝学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知识巩固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．下列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加点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词的解释，不正确的一项是(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   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A．吾尝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而望矣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跂：踮起脚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B．而闻者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彰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 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彰：清楚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C．金石可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镂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   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镂：雕刻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D．君子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非异也  生：出生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2.下列加点词的解释，不正确的一项是 （    ）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輮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以为轮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輮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弯曲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舆马者    假：借助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锲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而不舍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锲：用刀子刻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就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砺则利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就：靠近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C．木直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绳 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符合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江河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   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绝：断绝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声非加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也    疾：劲疾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虽有槁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    暴：晒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3.下列各句中，与“蚓无爪牙之利，筋骨之强”的句式相同的一项是(　　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A.青，取之于蓝，而青于蓝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孔子云：何陋之有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C.马之千里者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一食或尽粟一石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D.非蛇鳝之穴无可寄托者，用心躁也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4.下列各句中加点的“而”字归类正确的一项是（   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①青，取之于蓝，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青于蓝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②顺风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呼，声非加疾也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③登高而招，臂非加长也，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见者远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④吾尝终日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思矣，不如须臾之所学也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⑤假舆马者，非利足也，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致千里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⑥君子博学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日参省乎己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⑦蟹六跪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二螯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⑧积善成德，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</w:rPr>
        <w:t>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神明自得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A．①③④/②/⑤⑦/⑥⑧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B．①③⑤/②④/⑥/⑦/⑧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C．③/①④/⑧②/⑤⑥/⑦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D．②③/①④/⑤/⑥/⑦⑧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5.下列加点词的用法不同于其他三项的一项是（  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</w:t>
      </w:r>
      <w:r>
        <w:rPr>
          <w:rFonts w:hint="eastAsia" w:ascii="宋体" w:hAnsi="宋体" w:eastAsia="宋体" w:cs="宋体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  <w:t>假舟楫者，非能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水</w:t>
      </w:r>
      <w:r>
        <w:rPr>
          <w:rFonts w:hint="eastAsia" w:ascii="宋体" w:hAnsi="宋体" w:eastAsia="宋体" w:cs="宋体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  <w:t xml:space="preserve">也，而绝江河                 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</w:t>
      </w:r>
      <w:r>
        <w:rPr>
          <w:rFonts w:hint="eastAsia" w:ascii="宋体" w:hAnsi="宋体" w:eastAsia="宋体" w:cs="宋体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  <w:t>君子博学而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  <w:t xml:space="preserve">参省乎己 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shd w:val="clear" w:color="auto" w:fill="FFFFFF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箕畚</w:t>
      </w:r>
      <w:r>
        <w:rPr>
          <w:rFonts w:hint="eastAsia" w:ascii="宋体" w:hAnsi="宋体" w:eastAsia="宋体" w:cs="宋体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  <w:t xml:space="preserve">运于渤海之尾 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shd w:val="clear" w:color="auto" w:fill="FFFFFF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  <w:t>食埃土，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em w:val="dot"/>
          <w:lang w:val="en-US" w:eastAsia="zh-CN"/>
        </w:rPr>
        <w:t>下</w:t>
      </w:r>
      <w:r>
        <w:rPr>
          <w:rFonts w:hint="eastAsia" w:ascii="宋体" w:hAnsi="宋体" w:eastAsia="宋体" w:cs="宋体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  <w:t xml:space="preserve">饮黄泉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6.将下面的句子翻译成现代汉语。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青，取之于蓝，而青于蓝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译文：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)故木受绳则直，金就砺则利，君子博学而日参省乎己，则知明而行无过矣。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译文：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（3）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故不积跬步，无以至千里。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译文：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（4）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蚓无爪牙之利，筋骨之强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，上食埃土，下饮黄泉 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用心一也。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译文：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zh-CN"/>
        </w:rPr>
        <w:t>）蟹六跪而二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val="en-US" w:eastAsia="zh-CN"/>
        </w:rPr>
        <w:t>螯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zh-CN"/>
        </w:rPr>
        <w:t>，非蛇鳝之穴无可寄托者，用心躁也。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译文：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7.名句默写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（2022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新课标Ⅰ卷）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《荀子·劝学》中“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</w:t>
      </w:r>
      <w:r>
        <w:rPr>
          <w:rFonts w:hint="eastAsia" w:ascii="华文楷体" w:hAnsi="华文楷体" w:eastAsia="华文楷体"/>
          <w:sz w:val="24"/>
          <w:szCs w:val="28"/>
        </w:rPr>
        <w:t>，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”两句，以劣马的执着为喻，强调为学必须持之以恒。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（2020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天津卷）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在“停课不停学”期间的云班会上讨论“学习和思考的关系”，你想强调学习的重要性，可以引用荀子《劝学》中的“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</w:t>
      </w:r>
      <w:r>
        <w:rPr>
          <w:rFonts w:hint="eastAsia" w:ascii="华文楷体" w:hAnsi="华文楷体" w:eastAsia="华文楷体"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sz w:val="24"/>
          <w:szCs w:val="28"/>
        </w:rPr>
        <w:t>，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（3）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（2020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新课标Ⅱ卷）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《荀子·劝学》中举例说，笔直的木材如果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“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”，就会弯曲到符合圆规的标准；即使再经暴晒也不会挺直，因为“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（4）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（2018年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全国Ⅲ卷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《荀子·劝学》中举例论证借助外物的重要性时说，终日殚精竭虑思考，却“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”，踮起脚极目远望，也“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（5）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（2017年全国Ⅲ卷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《荀子·劝学》中强调了积累的重要。以积土成山、积水成渊可以兴风雨、生蛟龙设喻，引出“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</w:t>
      </w:r>
      <w:r>
        <w:rPr>
          <w:rFonts w:hint="eastAsia" w:ascii="华文楷体" w:hAnsi="华文楷体" w:eastAsia="华文楷体"/>
          <w:sz w:val="24"/>
          <w:szCs w:val="28"/>
        </w:rPr>
        <w:t>，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</w:t>
      </w:r>
      <w:r>
        <w:rPr>
          <w:rFonts w:hint="eastAsia" w:ascii="华文楷体" w:hAnsi="华文楷体" w:eastAsia="华文楷体"/>
          <w:sz w:val="24"/>
          <w:szCs w:val="28"/>
        </w:rPr>
        <w:t>，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”的观点。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（6）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（2016年全国Ⅰ卷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《荀子·劝学》指出，蚯蚓虽然身体柔弱，却能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“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</w:t>
      </w:r>
      <w:r>
        <w:rPr>
          <w:rFonts w:hint="eastAsia" w:ascii="华文楷体" w:hAnsi="华文楷体" w:eastAsia="华文楷体"/>
          <w:sz w:val="24"/>
          <w:szCs w:val="28"/>
        </w:rPr>
        <w:t>，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是用心专一的缘故。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（7）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（2014年全国大纲卷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《荀子·劝学》以蚯蚓为例，论证了为学必须锲而不舍，坚持不懈；同篇中与之相反的例证是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“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        </w:t>
      </w:r>
      <w:r>
        <w:rPr>
          <w:rFonts w:hint="eastAsia" w:ascii="华文楷体" w:hAnsi="华文楷体" w:eastAsia="华文楷体"/>
          <w:sz w:val="24"/>
          <w:szCs w:val="28"/>
        </w:rPr>
        <w:t>，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        </w:t>
      </w:r>
      <w:r>
        <w:rPr>
          <w:rFonts w:hint="eastAsia" w:ascii="华文楷体" w:hAnsi="华文楷体" w:eastAsia="华文楷体"/>
          <w:sz w:val="24"/>
          <w:szCs w:val="28"/>
        </w:rPr>
        <w:t>，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（2020年高考江苏卷）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   </w:t>
      </w:r>
      <w:r>
        <w:rPr>
          <w:rFonts w:hint="eastAsia" w:ascii="华文楷体" w:hAnsi="华文楷体" w:eastAsia="华文楷体"/>
          <w:sz w:val="24"/>
          <w:szCs w:val="28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金石可镂。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（9）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（2018年高考江苏卷）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故不积跬步，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（10）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（2019年高考江苏卷）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，善假于物也。</w:t>
      </w:r>
    </w:p>
    <w:sectPr>
      <w:headerReference r:id="rId3" w:type="default"/>
      <w:footerReference r:id="rId4" w:type="default"/>
      <w:pgSz w:w="11906" w:h="16838"/>
      <w:pgMar w:top="1213" w:right="1406" w:bottom="149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jVlMTJjYTRkM2U0YTAxMGI4ZDUzNGY5YWU5ZDcifQ=="/>
  </w:docVars>
  <w:rsids>
    <w:rsidRoot w:val="262936E9"/>
    <w:rsid w:val="02A050E3"/>
    <w:rsid w:val="03AE1849"/>
    <w:rsid w:val="050A0527"/>
    <w:rsid w:val="15EE3FE2"/>
    <w:rsid w:val="1F452E24"/>
    <w:rsid w:val="20F93026"/>
    <w:rsid w:val="227E06DD"/>
    <w:rsid w:val="262936E9"/>
    <w:rsid w:val="276D46CF"/>
    <w:rsid w:val="28577BDB"/>
    <w:rsid w:val="2C6C7829"/>
    <w:rsid w:val="3B48323C"/>
    <w:rsid w:val="4315035B"/>
    <w:rsid w:val="474A05B2"/>
    <w:rsid w:val="4A380E72"/>
    <w:rsid w:val="4A4C47F2"/>
    <w:rsid w:val="4EBB6D1F"/>
    <w:rsid w:val="525A3ACB"/>
    <w:rsid w:val="6617501F"/>
    <w:rsid w:val="6A4F6A7E"/>
    <w:rsid w:val="706B0F63"/>
    <w:rsid w:val="72613111"/>
    <w:rsid w:val="7818759B"/>
    <w:rsid w:val="7D450D50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1107</Words>
  <Characters>1150</Characters>
  <Lines>0</Lines>
  <Paragraphs>0</Paragraphs>
  <TotalTime>25</TotalTime>
  <ScaleCrop>false</ScaleCrop>
  <LinksUpToDate>false</LinksUpToDate>
  <CharactersWithSpaces>2094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2024-06-27T02:53:00Z</dcterms:created>
  <dc:creator>刘洁</dc:creator>
  <cp:lastModifiedBy>刘洁</cp:lastModifiedBy>
  <cp:lastPrinted>2024-07-02T02:18:36Z</cp:lastPrinted>
  <dcterms:modified xsi:type="dcterms:W3CDTF">2024-07-03T00:08:03Z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020A2A0C50D54BDDA1F8C2D073D4B08B_11</vt:lpwstr>
  </property>
</Properties>
</file>