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7CA31" w14:textId="77777777" w:rsidR="00EB2BB0" w:rsidRPr="007A359E" w:rsidRDefault="00000000" w:rsidP="007A359E">
      <w:pPr>
        <w:spacing w:line="440" w:lineRule="exact"/>
        <w:jc w:val="center"/>
        <w:rPr>
          <w:rFonts w:asciiTheme="minorEastAsia" w:hAnsiTheme="minorEastAsia" w:cs="Times New Roman"/>
          <w:b/>
          <w:bCs/>
          <w:szCs w:val="21"/>
        </w:rPr>
      </w:pPr>
      <w:r w:rsidRPr="007A359E">
        <w:rPr>
          <w:rFonts w:asciiTheme="minorEastAsia" w:hAnsiTheme="minorEastAsia" w:cs="Times New Roman" w:hint="eastAsia"/>
          <w:b/>
          <w:bCs/>
          <w:szCs w:val="21"/>
        </w:rPr>
        <w:t>《答司马谏议书》（必修下）</w:t>
      </w:r>
    </w:p>
    <w:p w14:paraId="085758A9" w14:textId="05B92FE9" w:rsidR="00EB2BB0" w:rsidRPr="007A359E" w:rsidRDefault="00000000" w:rsidP="007A359E">
      <w:pPr>
        <w:snapToGrid w:val="0"/>
        <w:spacing w:line="440" w:lineRule="exact"/>
        <w:rPr>
          <w:rFonts w:asciiTheme="minorEastAsia" w:hAnsiTheme="minorEastAsia" w:cs="Times New Roman"/>
          <w:b/>
          <w:bCs/>
          <w:szCs w:val="21"/>
        </w:rPr>
      </w:pPr>
      <w:r w:rsidRPr="007A359E">
        <w:rPr>
          <w:rFonts w:asciiTheme="minorEastAsia" w:hAnsiTheme="minorEastAsia" w:cs="Times New Roman" w:hint="eastAsia"/>
          <w:b/>
          <w:bCs/>
          <w:szCs w:val="21"/>
        </w:rPr>
        <w:t>1．实词</w:t>
      </w:r>
      <w:r w:rsidR="00800FF0">
        <w:rPr>
          <w:rFonts w:asciiTheme="minorEastAsia" w:hAnsiTheme="minorEastAsia" w:cs="Times New Roman" w:hint="eastAsia"/>
          <w:b/>
          <w:bCs/>
          <w:szCs w:val="21"/>
        </w:rPr>
        <w:t>虚词</w:t>
      </w:r>
      <w:r w:rsidRPr="007A359E">
        <w:rPr>
          <w:rFonts w:asciiTheme="minorEastAsia" w:hAnsiTheme="minorEastAsia" w:cs="Times New Roman" w:hint="eastAsia"/>
          <w:b/>
          <w:bCs/>
          <w:szCs w:val="21"/>
        </w:rPr>
        <w:t>积累、识记</w:t>
      </w:r>
    </w:p>
    <w:p w14:paraId="5E1D1A6A" w14:textId="33651F0B" w:rsidR="00EB2BB0" w:rsidRPr="007A359E" w:rsidRDefault="00000000" w:rsidP="007A359E">
      <w:pPr>
        <w:snapToGrid w:val="0"/>
        <w:spacing w:line="440" w:lineRule="exact"/>
        <w:rPr>
          <w:rFonts w:asciiTheme="minorEastAsia" w:hAnsiTheme="minorEastAsia" w:cs="Times New Roman"/>
          <w:b/>
          <w:szCs w:val="21"/>
        </w:rPr>
      </w:pPr>
      <w:r w:rsidRPr="007A359E">
        <w:rPr>
          <w:rFonts w:asciiTheme="minorEastAsia" w:hAnsiTheme="minorEastAsia" w:cs="Times New Roman" w:hint="eastAsia"/>
          <w:b/>
          <w:szCs w:val="21"/>
        </w:rPr>
        <w:t>（</w:t>
      </w:r>
      <w:r w:rsidR="000B7621">
        <w:rPr>
          <w:rFonts w:asciiTheme="minorEastAsia" w:hAnsiTheme="minorEastAsia" w:cs="Times New Roman" w:hint="eastAsia"/>
          <w:b/>
          <w:szCs w:val="21"/>
        </w:rPr>
        <w:t>1</w:t>
      </w:r>
      <w:r w:rsidRPr="007A359E">
        <w:rPr>
          <w:rFonts w:asciiTheme="minorEastAsia" w:hAnsiTheme="minorEastAsia" w:cs="Times New Roman" w:hint="eastAsia"/>
          <w:b/>
          <w:szCs w:val="21"/>
        </w:rPr>
        <w:t>）见</w:t>
      </w:r>
    </w:p>
    <w:tbl>
      <w:tblPr>
        <w:tblStyle w:val="a5"/>
        <w:tblW w:w="0" w:type="auto"/>
        <w:tblInd w:w="408" w:type="dxa"/>
        <w:tblLayout w:type="fixed"/>
        <w:tblLook w:val="04A0" w:firstRow="1" w:lastRow="0" w:firstColumn="1" w:lastColumn="0" w:noHBand="0" w:noVBand="1"/>
      </w:tblPr>
      <w:tblGrid>
        <w:gridCol w:w="685"/>
        <w:gridCol w:w="5790"/>
        <w:gridCol w:w="3364"/>
      </w:tblGrid>
      <w:tr w:rsidR="00F52ABE" w:rsidRPr="007A359E" w14:paraId="4288BE0D" w14:textId="77777777" w:rsidTr="0066212E">
        <w:trPr>
          <w:trHeight w:val="203"/>
        </w:trPr>
        <w:tc>
          <w:tcPr>
            <w:tcW w:w="685" w:type="dxa"/>
            <w:vAlign w:val="center"/>
          </w:tcPr>
          <w:p w14:paraId="1D8B4700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①</w:t>
            </w:r>
          </w:p>
        </w:tc>
        <w:tc>
          <w:tcPr>
            <w:tcW w:w="5790" w:type="dxa"/>
          </w:tcPr>
          <w:p w14:paraId="032F9376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不如登高之博见也(《劝学》)</w:t>
            </w:r>
          </w:p>
        </w:tc>
        <w:tc>
          <w:tcPr>
            <w:tcW w:w="3364" w:type="dxa"/>
          </w:tcPr>
          <w:p w14:paraId="5338BBC8" w14:textId="77777777" w:rsidR="00EB2BB0" w:rsidRPr="007A359E" w:rsidRDefault="00EB2BB0" w:rsidP="007A359E">
            <w:pPr>
              <w:pStyle w:val="a3"/>
              <w:snapToGrid w:val="0"/>
              <w:spacing w:line="440" w:lineRule="exact"/>
              <w:rPr>
                <w:rFonts w:asciiTheme="minorEastAsia" w:eastAsiaTheme="minorEastAsia" w:hAnsiTheme="minorEastAsia" w:hint="default"/>
                <w:color w:val="FF0000"/>
              </w:rPr>
            </w:pPr>
          </w:p>
        </w:tc>
      </w:tr>
      <w:tr w:rsidR="00F52ABE" w:rsidRPr="007A359E" w14:paraId="12D1DBA9" w14:textId="77777777" w:rsidTr="0066212E">
        <w:trPr>
          <w:trHeight w:val="207"/>
        </w:trPr>
        <w:tc>
          <w:tcPr>
            <w:tcW w:w="685" w:type="dxa"/>
            <w:vAlign w:val="center"/>
          </w:tcPr>
          <w:p w14:paraId="12EFD3C3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②</w:t>
            </w:r>
          </w:p>
        </w:tc>
        <w:tc>
          <w:tcPr>
            <w:tcW w:w="5790" w:type="dxa"/>
          </w:tcPr>
          <w:p w14:paraId="159BADEB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入之愈深，其进愈难，而其见愈奇(《游褒禅山记》)</w:t>
            </w:r>
          </w:p>
        </w:tc>
        <w:tc>
          <w:tcPr>
            <w:tcW w:w="3364" w:type="dxa"/>
          </w:tcPr>
          <w:p w14:paraId="106BCE31" w14:textId="77777777" w:rsidR="00EB2BB0" w:rsidRPr="007A359E" w:rsidRDefault="00EB2BB0" w:rsidP="007A359E">
            <w:pPr>
              <w:pStyle w:val="a3"/>
              <w:snapToGrid w:val="0"/>
              <w:spacing w:line="440" w:lineRule="exact"/>
              <w:rPr>
                <w:rFonts w:asciiTheme="minorEastAsia" w:eastAsiaTheme="minorEastAsia" w:hAnsiTheme="minorEastAsia" w:hint="default"/>
                <w:color w:val="FF0000"/>
              </w:rPr>
            </w:pPr>
          </w:p>
        </w:tc>
      </w:tr>
      <w:tr w:rsidR="00F52ABE" w:rsidRPr="007A359E" w14:paraId="5A660DC0" w14:textId="77777777" w:rsidTr="00694ECF">
        <w:trPr>
          <w:trHeight w:val="397"/>
        </w:trPr>
        <w:tc>
          <w:tcPr>
            <w:tcW w:w="685" w:type="dxa"/>
            <w:vAlign w:val="center"/>
          </w:tcPr>
          <w:p w14:paraId="17E49C2B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③</w:t>
            </w:r>
          </w:p>
        </w:tc>
        <w:tc>
          <w:tcPr>
            <w:tcW w:w="5790" w:type="dxa"/>
          </w:tcPr>
          <w:p w14:paraId="3847D2D2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有不见者，三十六年(《阿房宫赋》)</w:t>
            </w:r>
          </w:p>
          <w:p w14:paraId="366F9AC8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移船相近邀相见（《琵琶行并序》）</w:t>
            </w:r>
          </w:p>
        </w:tc>
        <w:tc>
          <w:tcPr>
            <w:tcW w:w="3364" w:type="dxa"/>
          </w:tcPr>
          <w:p w14:paraId="7291B1FC" w14:textId="77777777" w:rsidR="00EB2BB0" w:rsidRPr="007A359E" w:rsidRDefault="00EB2BB0" w:rsidP="007A359E">
            <w:pPr>
              <w:pStyle w:val="a3"/>
              <w:snapToGrid w:val="0"/>
              <w:spacing w:line="440" w:lineRule="exact"/>
              <w:rPr>
                <w:rFonts w:asciiTheme="minorEastAsia" w:eastAsiaTheme="minorEastAsia" w:hAnsiTheme="minorEastAsia" w:hint="default"/>
                <w:color w:val="FF0000"/>
              </w:rPr>
            </w:pPr>
          </w:p>
        </w:tc>
      </w:tr>
      <w:tr w:rsidR="00F52ABE" w:rsidRPr="007A359E" w14:paraId="708FE4E3" w14:textId="77777777" w:rsidTr="0066212E">
        <w:trPr>
          <w:trHeight w:val="218"/>
        </w:trPr>
        <w:tc>
          <w:tcPr>
            <w:tcW w:w="685" w:type="dxa"/>
            <w:vAlign w:val="center"/>
          </w:tcPr>
          <w:p w14:paraId="182A6CAC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④</w:t>
            </w:r>
          </w:p>
        </w:tc>
        <w:tc>
          <w:tcPr>
            <w:tcW w:w="5790" w:type="dxa"/>
          </w:tcPr>
          <w:p w14:paraId="2E97C7DF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秦王坐章台见相如(《廉颇蔺相如列传》)</w:t>
            </w:r>
          </w:p>
        </w:tc>
        <w:tc>
          <w:tcPr>
            <w:tcW w:w="3364" w:type="dxa"/>
          </w:tcPr>
          <w:p w14:paraId="0FDB7122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63EF7C13" w14:textId="77777777" w:rsidTr="0066212E">
        <w:trPr>
          <w:trHeight w:val="223"/>
        </w:trPr>
        <w:tc>
          <w:tcPr>
            <w:tcW w:w="685" w:type="dxa"/>
            <w:vAlign w:val="center"/>
          </w:tcPr>
          <w:p w14:paraId="5B4CD9DD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⑤</w:t>
            </w:r>
          </w:p>
        </w:tc>
        <w:tc>
          <w:tcPr>
            <w:tcW w:w="5790" w:type="dxa"/>
          </w:tcPr>
          <w:p w14:paraId="2E4EE7CD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项伯即入见沛公(《鸿门宴》)</w:t>
            </w:r>
          </w:p>
        </w:tc>
        <w:tc>
          <w:tcPr>
            <w:tcW w:w="3364" w:type="dxa"/>
          </w:tcPr>
          <w:p w14:paraId="241F6842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72AD273A" w14:textId="77777777" w:rsidTr="0066212E">
        <w:trPr>
          <w:trHeight w:val="227"/>
        </w:trPr>
        <w:tc>
          <w:tcPr>
            <w:tcW w:w="685" w:type="dxa"/>
            <w:vAlign w:val="center"/>
          </w:tcPr>
          <w:p w14:paraId="7577C568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⑥</w:t>
            </w:r>
          </w:p>
        </w:tc>
        <w:tc>
          <w:tcPr>
            <w:tcW w:w="5790" w:type="dxa"/>
          </w:tcPr>
          <w:p w14:paraId="0EDD2530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若使烛之武见秦君，师必退(《烛之武退秦师》)</w:t>
            </w:r>
          </w:p>
        </w:tc>
        <w:tc>
          <w:tcPr>
            <w:tcW w:w="3364" w:type="dxa"/>
          </w:tcPr>
          <w:p w14:paraId="54E86666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0CC21FD2" w14:textId="77777777" w:rsidTr="0066212E">
        <w:trPr>
          <w:trHeight w:val="231"/>
        </w:trPr>
        <w:tc>
          <w:tcPr>
            <w:tcW w:w="685" w:type="dxa"/>
            <w:vAlign w:val="center"/>
          </w:tcPr>
          <w:p w14:paraId="77C6C38B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⑦</w:t>
            </w:r>
          </w:p>
        </w:tc>
        <w:tc>
          <w:tcPr>
            <w:tcW w:w="5790" w:type="dxa"/>
          </w:tcPr>
          <w:p w14:paraId="1F48A5DB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所赖君子见机，达人知命(《滕王阁序》)</w:t>
            </w:r>
          </w:p>
        </w:tc>
        <w:tc>
          <w:tcPr>
            <w:tcW w:w="3364" w:type="dxa"/>
          </w:tcPr>
          <w:p w14:paraId="410F8DDD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657FF3A8" w14:textId="77777777" w:rsidTr="0066212E">
        <w:trPr>
          <w:trHeight w:val="234"/>
        </w:trPr>
        <w:tc>
          <w:tcPr>
            <w:tcW w:w="685" w:type="dxa"/>
            <w:vAlign w:val="center"/>
          </w:tcPr>
          <w:p w14:paraId="0E4B682D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⑧</w:t>
            </w:r>
          </w:p>
        </w:tc>
        <w:tc>
          <w:tcPr>
            <w:tcW w:w="5790" w:type="dxa"/>
          </w:tcPr>
          <w:p w14:paraId="7DE83241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小学而大遗，吾未见其明也(《师说》)</w:t>
            </w:r>
          </w:p>
        </w:tc>
        <w:tc>
          <w:tcPr>
            <w:tcW w:w="3364" w:type="dxa"/>
          </w:tcPr>
          <w:p w14:paraId="4FDCD263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4C8F057D" w14:textId="77777777" w:rsidTr="0066212E">
        <w:trPr>
          <w:trHeight w:val="225"/>
        </w:trPr>
        <w:tc>
          <w:tcPr>
            <w:tcW w:w="685" w:type="dxa"/>
            <w:vAlign w:val="center"/>
          </w:tcPr>
          <w:p w14:paraId="78B3701C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⑨</w:t>
            </w:r>
          </w:p>
        </w:tc>
        <w:tc>
          <w:tcPr>
            <w:tcW w:w="5790" w:type="dxa"/>
          </w:tcPr>
          <w:p w14:paraId="16E0DA96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proofErr w:type="gramStart"/>
            <w:r w:rsidRPr="007A359E">
              <w:rPr>
                <w:rFonts w:asciiTheme="minorEastAsia" w:eastAsiaTheme="minorEastAsia" w:hAnsiTheme="minorEastAsia"/>
              </w:rPr>
              <w:t>汝真女子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之见！（《失街亭》）</w:t>
            </w:r>
          </w:p>
        </w:tc>
        <w:tc>
          <w:tcPr>
            <w:tcW w:w="3364" w:type="dxa"/>
          </w:tcPr>
          <w:p w14:paraId="4B2E5C12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492C74BF" w14:textId="77777777" w:rsidTr="00694ECF">
        <w:trPr>
          <w:trHeight w:val="397"/>
        </w:trPr>
        <w:tc>
          <w:tcPr>
            <w:tcW w:w="685" w:type="dxa"/>
            <w:vAlign w:val="center"/>
          </w:tcPr>
          <w:p w14:paraId="25D27C48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/>
                <w:szCs w:val="21"/>
              </w:rPr>
              <w:t>⑩</w:t>
            </w:r>
          </w:p>
        </w:tc>
        <w:tc>
          <w:tcPr>
            <w:tcW w:w="5790" w:type="dxa"/>
          </w:tcPr>
          <w:p w14:paraId="16F690E7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君既若见录，不久望君来（《孔雀东南飞》）</w:t>
            </w:r>
          </w:p>
          <w:p w14:paraId="038F5678" w14:textId="1D2CCA34" w:rsidR="00EB2BB0" w:rsidRPr="00E34C71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故今具道所以，冀君实或</w:t>
            </w:r>
            <w:proofErr w:type="gramStart"/>
            <w:r w:rsidRPr="007A359E">
              <w:rPr>
                <w:rFonts w:asciiTheme="minorEastAsia" w:eastAsiaTheme="minorEastAsia" w:hAnsiTheme="minorEastAsia"/>
              </w:rPr>
              <w:t>见恕也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（《答司马谏议书》）</w:t>
            </w:r>
          </w:p>
        </w:tc>
        <w:tc>
          <w:tcPr>
            <w:tcW w:w="3364" w:type="dxa"/>
          </w:tcPr>
          <w:p w14:paraId="2CF4DF6F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15BD15C6" w14:textId="77777777" w:rsidTr="0066212E">
        <w:trPr>
          <w:trHeight w:val="255"/>
        </w:trPr>
        <w:tc>
          <w:tcPr>
            <w:tcW w:w="685" w:type="dxa"/>
            <w:vAlign w:val="center"/>
          </w:tcPr>
          <w:p w14:paraId="4987B1E8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11</w:t>
            </w:r>
          </w:p>
        </w:tc>
        <w:tc>
          <w:tcPr>
            <w:tcW w:w="5790" w:type="dxa"/>
          </w:tcPr>
          <w:p w14:paraId="75C0E80C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秦城</w:t>
            </w:r>
            <w:proofErr w:type="gramStart"/>
            <w:r w:rsidRPr="007A359E">
              <w:rPr>
                <w:rFonts w:asciiTheme="minorEastAsia" w:eastAsiaTheme="minorEastAsia" w:hAnsiTheme="minorEastAsia"/>
              </w:rPr>
              <w:t>恐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不可得，徒见欺(《廉颇蔺相如列传》)</w:t>
            </w:r>
          </w:p>
        </w:tc>
        <w:tc>
          <w:tcPr>
            <w:tcW w:w="3364" w:type="dxa"/>
          </w:tcPr>
          <w:p w14:paraId="0492FB3D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161C3F50" w14:textId="77777777" w:rsidTr="0066212E">
        <w:trPr>
          <w:trHeight w:val="258"/>
        </w:trPr>
        <w:tc>
          <w:tcPr>
            <w:tcW w:w="685" w:type="dxa"/>
            <w:vAlign w:val="center"/>
          </w:tcPr>
          <w:p w14:paraId="11F912C4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12</w:t>
            </w:r>
          </w:p>
        </w:tc>
        <w:tc>
          <w:tcPr>
            <w:tcW w:w="5790" w:type="dxa"/>
          </w:tcPr>
          <w:p w14:paraId="1B51A7C5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proofErr w:type="gramStart"/>
            <w:r w:rsidRPr="007A359E">
              <w:rPr>
                <w:rFonts w:asciiTheme="minorEastAsia" w:eastAsiaTheme="minorEastAsia" w:hAnsiTheme="minorEastAsia"/>
              </w:rPr>
              <w:t>轲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既取图奉秦，发图，图穷而匕首</w:t>
            </w:r>
            <w:r w:rsidR="007668BE" w:rsidRPr="007A359E">
              <w:rPr>
                <w:rFonts w:asciiTheme="minorEastAsia" w:eastAsiaTheme="minorEastAsia" w:hAnsiTheme="minorEastAsia"/>
              </w:rPr>
              <w:t>见</w:t>
            </w:r>
            <w:r w:rsidRPr="007A359E">
              <w:rPr>
                <w:rFonts w:asciiTheme="minorEastAsia" w:eastAsiaTheme="minorEastAsia" w:hAnsiTheme="minorEastAsia"/>
              </w:rPr>
              <w:t>（《荆轲刺秦王》）</w:t>
            </w:r>
          </w:p>
        </w:tc>
        <w:tc>
          <w:tcPr>
            <w:tcW w:w="3364" w:type="dxa"/>
          </w:tcPr>
          <w:p w14:paraId="269DFDBF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</w:tbl>
    <w:p w14:paraId="55BBBD5D" w14:textId="3A768A33" w:rsidR="00EB2BB0" w:rsidRPr="007A359E" w:rsidRDefault="00000000" w:rsidP="007A359E">
      <w:pPr>
        <w:snapToGrid w:val="0"/>
        <w:spacing w:line="440" w:lineRule="exact"/>
        <w:rPr>
          <w:rFonts w:asciiTheme="minorEastAsia" w:hAnsiTheme="minorEastAsia" w:cs="Times New Roman"/>
          <w:b/>
          <w:szCs w:val="21"/>
        </w:rPr>
      </w:pPr>
      <w:r w:rsidRPr="007A359E">
        <w:rPr>
          <w:rFonts w:asciiTheme="minorEastAsia" w:hAnsiTheme="minorEastAsia" w:cs="Times New Roman" w:hint="eastAsia"/>
          <w:b/>
          <w:szCs w:val="21"/>
        </w:rPr>
        <w:t>（</w:t>
      </w:r>
      <w:r w:rsidR="000B7621">
        <w:rPr>
          <w:rFonts w:asciiTheme="minorEastAsia" w:hAnsiTheme="minorEastAsia" w:cs="Times New Roman" w:hint="eastAsia"/>
          <w:b/>
          <w:szCs w:val="21"/>
        </w:rPr>
        <w:t>2</w:t>
      </w:r>
      <w:r w:rsidRPr="007A359E">
        <w:rPr>
          <w:rFonts w:asciiTheme="minorEastAsia" w:hAnsiTheme="minorEastAsia" w:cs="Times New Roman" w:hint="eastAsia"/>
          <w:b/>
          <w:szCs w:val="21"/>
        </w:rPr>
        <w:t>）除</w:t>
      </w:r>
    </w:p>
    <w:tbl>
      <w:tblPr>
        <w:tblStyle w:val="a5"/>
        <w:tblW w:w="0" w:type="auto"/>
        <w:tblInd w:w="408" w:type="dxa"/>
        <w:tblLayout w:type="fixed"/>
        <w:tblLook w:val="04A0" w:firstRow="1" w:lastRow="0" w:firstColumn="1" w:lastColumn="0" w:noHBand="0" w:noVBand="1"/>
      </w:tblPr>
      <w:tblGrid>
        <w:gridCol w:w="685"/>
        <w:gridCol w:w="5785"/>
        <w:gridCol w:w="3369"/>
      </w:tblGrid>
      <w:tr w:rsidR="00F52ABE" w:rsidRPr="007A359E" w14:paraId="18C3F7EF" w14:textId="77777777">
        <w:trPr>
          <w:trHeight w:val="300"/>
        </w:trPr>
        <w:tc>
          <w:tcPr>
            <w:tcW w:w="685" w:type="dxa"/>
          </w:tcPr>
          <w:p w14:paraId="1E5C783F" w14:textId="77777777" w:rsidR="00EB2BB0" w:rsidRPr="007A359E" w:rsidRDefault="00000000" w:rsidP="007A359E">
            <w:pPr>
              <w:snapToGrid w:val="0"/>
              <w:spacing w:line="44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b/>
                <w:szCs w:val="21"/>
              </w:rPr>
              <w:t>义项</w:t>
            </w:r>
          </w:p>
        </w:tc>
        <w:tc>
          <w:tcPr>
            <w:tcW w:w="5785" w:type="dxa"/>
          </w:tcPr>
          <w:p w14:paraId="5C7DCC19" w14:textId="77777777" w:rsidR="00EB2BB0" w:rsidRPr="007A359E" w:rsidRDefault="00000000" w:rsidP="007A359E">
            <w:pPr>
              <w:snapToGrid w:val="0"/>
              <w:spacing w:line="44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b/>
                <w:szCs w:val="21"/>
              </w:rPr>
              <w:t>例句</w:t>
            </w:r>
          </w:p>
        </w:tc>
        <w:tc>
          <w:tcPr>
            <w:tcW w:w="3369" w:type="dxa"/>
          </w:tcPr>
          <w:p w14:paraId="610BB24C" w14:textId="77777777" w:rsidR="00EB2BB0" w:rsidRPr="007A359E" w:rsidRDefault="00000000" w:rsidP="007A359E">
            <w:pPr>
              <w:snapToGrid w:val="0"/>
              <w:spacing w:line="44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b/>
                <w:szCs w:val="21"/>
              </w:rPr>
              <w:t>释义</w:t>
            </w:r>
          </w:p>
        </w:tc>
      </w:tr>
      <w:tr w:rsidR="00F52ABE" w:rsidRPr="007A359E" w14:paraId="63BD2DE2" w14:textId="77777777" w:rsidTr="002314A1">
        <w:trPr>
          <w:trHeight w:val="305"/>
        </w:trPr>
        <w:tc>
          <w:tcPr>
            <w:tcW w:w="685" w:type="dxa"/>
            <w:vAlign w:val="center"/>
          </w:tcPr>
          <w:p w14:paraId="310B5C00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①</w:t>
            </w:r>
          </w:p>
        </w:tc>
        <w:tc>
          <w:tcPr>
            <w:tcW w:w="5785" w:type="dxa"/>
          </w:tcPr>
          <w:p w14:paraId="5C308574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举先王之政，以兴利除弊（《答司马谏议书》）</w:t>
            </w:r>
          </w:p>
        </w:tc>
        <w:tc>
          <w:tcPr>
            <w:tcW w:w="3369" w:type="dxa"/>
          </w:tcPr>
          <w:p w14:paraId="4C7C9DC3" w14:textId="77777777" w:rsidR="00EB2BB0" w:rsidRPr="007A359E" w:rsidRDefault="00EB2BB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  <w:color w:val="FF0000"/>
              </w:rPr>
            </w:pPr>
          </w:p>
        </w:tc>
      </w:tr>
      <w:tr w:rsidR="00F52ABE" w:rsidRPr="007A359E" w14:paraId="0B47587F" w14:textId="77777777" w:rsidTr="002314A1">
        <w:trPr>
          <w:trHeight w:val="267"/>
        </w:trPr>
        <w:tc>
          <w:tcPr>
            <w:tcW w:w="685" w:type="dxa"/>
            <w:vAlign w:val="center"/>
          </w:tcPr>
          <w:p w14:paraId="6B963474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②</w:t>
            </w:r>
          </w:p>
        </w:tc>
        <w:tc>
          <w:tcPr>
            <w:tcW w:w="5785" w:type="dxa"/>
          </w:tcPr>
          <w:p w14:paraId="7C6741EB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proofErr w:type="gramStart"/>
            <w:r w:rsidRPr="007A359E">
              <w:rPr>
                <w:rFonts w:asciiTheme="minorEastAsia" w:eastAsiaTheme="minorEastAsia" w:hAnsiTheme="minorEastAsia"/>
              </w:rPr>
              <w:t>寻蒙国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恩，</w:t>
            </w:r>
            <w:proofErr w:type="gramStart"/>
            <w:r w:rsidRPr="007A359E">
              <w:rPr>
                <w:rFonts w:asciiTheme="minorEastAsia" w:eastAsiaTheme="minorEastAsia" w:hAnsiTheme="minorEastAsia"/>
              </w:rPr>
              <w:t>除臣洗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马(《陈情表》)</w:t>
            </w:r>
          </w:p>
        </w:tc>
        <w:tc>
          <w:tcPr>
            <w:tcW w:w="3369" w:type="dxa"/>
          </w:tcPr>
          <w:p w14:paraId="2058D746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2CE78312" w14:textId="77777777" w:rsidTr="002314A1">
        <w:trPr>
          <w:trHeight w:val="271"/>
        </w:trPr>
        <w:tc>
          <w:tcPr>
            <w:tcW w:w="685" w:type="dxa"/>
            <w:vAlign w:val="center"/>
          </w:tcPr>
          <w:p w14:paraId="4B1ABF3A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③</w:t>
            </w:r>
          </w:p>
        </w:tc>
        <w:tc>
          <w:tcPr>
            <w:tcW w:w="5785" w:type="dxa"/>
          </w:tcPr>
          <w:p w14:paraId="5C2B9932" w14:textId="18516C2A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扶</w:t>
            </w:r>
            <w:proofErr w:type="gramStart"/>
            <w:r w:rsidRPr="007A359E">
              <w:rPr>
                <w:rFonts w:asciiTheme="minorEastAsia" w:eastAsiaTheme="minorEastAsia" w:hAnsiTheme="minorEastAsia"/>
              </w:rPr>
              <w:t>辇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下除，触柱折</w:t>
            </w:r>
            <w:proofErr w:type="gramStart"/>
            <w:r w:rsidRPr="007A359E">
              <w:rPr>
                <w:rFonts w:asciiTheme="minorEastAsia" w:eastAsiaTheme="minorEastAsia" w:hAnsiTheme="minorEastAsia"/>
              </w:rPr>
              <w:t>辕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(《苏武传》)</w:t>
            </w:r>
          </w:p>
        </w:tc>
        <w:tc>
          <w:tcPr>
            <w:tcW w:w="3369" w:type="dxa"/>
          </w:tcPr>
          <w:p w14:paraId="0FA0F519" w14:textId="77777777" w:rsidR="00EB2BB0" w:rsidRPr="007A359E" w:rsidRDefault="00EB2BB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  <w:color w:val="FF0000"/>
              </w:rPr>
            </w:pPr>
          </w:p>
        </w:tc>
      </w:tr>
      <w:tr w:rsidR="00F52ABE" w:rsidRPr="007A359E" w14:paraId="663654D3" w14:textId="77777777" w:rsidTr="002314A1">
        <w:trPr>
          <w:trHeight w:val="275"/>
        </w:trPr>
        <w:tc>
          <w:tcPr>
            <w:tcW w:w="685" w:type="dxa"/>
            <w:vAlign w:val="center"/>
          </w:tcPr>
          <w:p w14:paraId="489C0BDA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④</w:t>
            </w:r>
          </w:p>
        </w:tc>
        <w:tc>
          <w:tcPr>
            <w:tcW w:w="5785" w:type="dxa"/>
          </w:tcPr>
          <w:p w14:paraId="257F7A85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爆竹声中一岁除，春风送暖入屠苏（《元日》）</w:t>
            </w:r>
          </w:p>
        </w:tc>
        <w:tc>
          <w:tcPr>
            <w:tcW w:w="3369" w:type="dxa"/>
          </w:tcPr>
          <w:p w14:paraId="268C0F5E" w14:textId="77777777" w:rsidR="00EB2BB0" w:rsidRPr="007A359E" w:rsidRDefault="00EB2BB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  <w:color w:val="FF0000"/>
              </w:rPr>
            </w:pPr>
          </w:p>
        </w:tc>
      </w:tr>
      <w:tr w:rsidR="00F52ABE" w:rsidRPr="007A359E" w14:paraId="25EFE983" w14:textId="77777777" w:rsidTr="002314A1">
        <w:trPr>
          <w:trHeight w:val="279"/>
        </w:trPr>
        <w:tc>
          <w:tcPr>
            <w:tcW w:w="685" w:type="dxa"/>
            <w:vAlign w:val="center"/>
          </w:tcPr>
          <w:p w14:paraId="4D610E06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⑤</w:t>
            </w:r>
          </w:p>
        </w:tc>
        <w:tc>
          <w:tcPr>
            <w:tcW w:w="5785" w:type="dxa"/>
          </w:tcPr>
          <w:p w14:paraId="1F63E12F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proofErr w:type="gramStart"/>
            <w:r w:rsidRPr="007A359E">
              <w:rPr>
                <w:rFonts w:asciiTheme="minorEastAsia" w:eastAsiaTheme="minorEastAsia" w:hAnsiTheme="minorEastAsia"/>
              </w:rPr>
              <w:t>服孝将除了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也(《窦娥冤》)</w:t>
            </w:r>
          </w:p>
        </w:tc>
        <w:tc>
          <w:tcPr>
            <w:tcW w:w="3369" w:type="dxa"/>
          </w:tcPr>
          <w:p w14:paraId="55C29C38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2A23D5C0" w14:textId="77777777" w:rsidTr="002314A1">
        <w:trPr>
          <w:trHeight w:val="269"/>
        </w:trPr>
        <w:tc>
          <w:tcPr>
            <w:tcW w:w="685" w:type="dxa"/>
            <w:vAlign w:val="center"/>
          </w:tcPr>
          <w:p w14:paraId="7FDDFFE8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⑥</w:t>
            </w:r>
          </w:p>
        </w:tc>
        <w:tc>
          <w:tcPr>
            <w:tcW w:w="5785" w:type="dxa"/>
          </w:tcPr>
          <w:p w14:paraId="02AF65C4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除了外百事不知(《窦娥冤》)</w:t>
            </w:r>
          </w:p>
        </w:tc>
        <w:tc>
          <w:tcPr>
            <w:tcW w:w="3369" w:type="dxa"/>
          </w:tcPr>
          <w:p w14:paraId="1DDFB4B2" w14:textId="77777777" w:rsidR="00EB2BB0" w:rsidRPr="007A359E" w:rsidRDefault="00EB2BB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  <w:color w:val="FF0000"/>
              </w:rPr>
            </w:pPr>
          </w:p>
        </w:tc>
      </w:tr>
      <w:tr w:rsidR="00F52ABE" w:rsidRPr="007A359E" w14:paraId="6C1BCE0D" w14:textId="77777777" w:rsidTr="00694ECF">
        <w:trPr>
          <w:trHeight w:val="397"/>
        </w:trPr>
        <w:tc>
          <w:tcPr>
            <w:tcW w:w="685" w:type="dxa"/>
            <w:vAlign w:val="center"/>
          </w:tcPr>
          <w:p w14:paraId="3BCC035D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⑦</w:t>
            </w:r>
          </w:p>
        </w:tc>
        <w:tc>
          <w:tcPr>
            <w:tcW w:w="5785" w:type="dxa"/>
          </w:tcPr>
          <w:p w14:paraId="1CA9CDBF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即除</w:t>
            </w:r>
            <w:r w:rsidR="007668BE" w:rsidRPr="007A359E">
              <w:rPr>
                <w:rFonts w:asciiTheme="minorEastAsia" w:eastAsiaTheme="minorEastAsia" w:hAnsiTheme="minorEastAsia"/>
              </w:rPr>
              <w:t>魏</w:t>
            </w:r>
            <w:proofErr w:type="gramStart"/>
            <w:r w:rsidRPr="007A359E">
              <w:rPr>
                <w:rFonts w:asciiTheme="minorEastAsia" w:eastAsiaTheme="minorEastAsia" w:hAnsiTheme="minorEastAsia"/>
              </w:rPr>
              <w:t>阉废祠之址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以藏之（《五人墓碑记》）</w:t>
            </w:r>
          </w:p>
        </w:tc>
        <w:tc>
          <w:tcPr>
            <w:tcW w:w="3369" w:type="dxa"/>
          </w:tcPr>
          <w:p w14:paraId="3946CC63" w14:textId="77777777" w:rsidR="00EB2BB0" w:rsidRPr="007A359E" w:rsidRDefault="00EB2BB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  <w:color w:val="FF0000"/>
              </w:rPr>
            </w:pPr>
          </w:p>
        </w:tc>
      </w:tr>
    </w:tbl>
    <w:p w14:paraId="5186F888" w14:textId="5EBBF63B" w:rsidR="00EB2BB0" w:rsidRPr="007A359E" w:rsidRDefault="00000000" w:rsidP="007F6EEF">
      <w:pPr>
        <w:snapToGrid w:val="0"/>
        <w:spacing w:line="440" w:lineRule="exact"/>
        <w:rPr>
          <w:rFonts w:asciiTheme="minorEastAsia" w:hAnsiTheme="minorEastAsia" w:cs="Times New Roman"/>
          <w:b/>
          <w:szCs w:val="21"/>
        </w:rPr>
      </w:pPr>
      <w:r w:rsidRPr="007A359E">
        <w:rPr>
          <w:rFonts w:asciiTheme="minorEastAsia" w:hAnsiTheme="minorEastAsia" w:cs="Times New Roman" w:hint="eastAsia"/>
          <w:b/>
          <w:szCs w:val="21"/>
        </w:rPr>
        <w:t>（</w:t>
      </w:r>
      <w:r w:rsidR="000B7621">
        <w:rPr>
          <w:rFonts w:asciiTheme="minorEastAsia" w:hAnsiTheme="minorEastAsia" w:cs="Times New Roman" w:hint="eastAsia"/>
          <w:b/>
          <w:szCs w:val="21"/>
        </w:rPr>
        <w:t>3</w:t>
      </w:r>
      <w:r w:rsidRPr="007A359E">
        <w:rPr>
          <w:rFonts w:asciiTheme="minorEastAsia" w:hAnsiTheme="minorEastAsia" w:cs="Times New Roman" w:hint="eastAsia"/>
          <w:b/>
          <w:szCs w:val="21"/>
        </w:rPr>
        <w:t>）致</w:t>
      </w:r>
    </w:p>
    <w:tbl>
      <w:tblPr>
        <w:tblStyle w:val="a5"/>
        <w:tblW w:w="0" w:type="auto"/>
        <w:tblInd w:w="433" w:type="dxa"/>
        <w:tblLayout w:type="fixed"/>
        <w:tblLook w:val="04A0" w:firstRow="1" w:lastRow="0" w:firstColumn="1" w:lastColumn="0" w:noHBand="0" w:noVBand="1"/>
      </w:tblPr>
      <w:tblGrid>
        <w:gridCol w:w="668"/>
        <w:gridCol w:w="6237"/>
        <w:gridCol w:w="2955"/>
      </w:tblGrid>
      <w:tr w:rsidR="00F52ABE" w:rsidRPr="007A359E" w14:paraId="51CE197D" w14:textId="77777777" w:rsidTr="00FF6177">
        <w:tc>
          <w:tcPr>
            <w:tcW w:w="668" w:type="dxa"/>
          </w:tcPr>
          <w:p w14:paraId="41F94F6D" w14:textId="77777777" w:rsidR="00EB2BB0" w:rsidRPr="007A359E" w:rsidRDefault="00000000" w:rsidP="007A359E">
            <w:pPr>
              <w:snapToGrid w:val="0"/>
              <w:spacing w:line="44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b/>
                <w:szCs w:val="21"/>
              </w:rPr>
              <w:t>义项</w:t>
            </w:r>
          </w:p>
        </w:tc>
        <w:tc>
          <w:tcPr>
            <w:tcW w:w="6237" w:type="dxa"/>
          </w:tcPr>
          <w:p w14:paraId="1468D028" w14:textId="77777777" w:rsidR="00EB2BB0" w:rsidRPr="007A359E" w:rsidRDefault="00000000" w:rsidP="007A359E">
            <w:pPr>
              <w:snapToGrid w:val="0"/>
              <w:spacing w:line="44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b/>
                <w:szCs w:val="21"/>
              </w:rPr>
              <w:t>例句</w:t>
            </w:r>
          </w:p>
        </w:tc>
        <w:tc>
          <w:tcPr>
            <w:tcW w:w="2955" w:type="dxa"/>
          </w:tcPr>
          <w:p w14:paraId="140653EB" w14:textId="77777777" w:rsidR="00EB2BB0" w:rsidRPr="007A359E" w:rsidRDefault="00000000" w:rsidP="007A359E">
            <w:pPr>
              <w:snapToGrid w:val="0"/>
              <w:spacing w:line="44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b/>
                <w:szCs w:val="21"/>
              </w:rPr>
              <w:t>释义</w:t>
            </w:r>
          </w:p>
        </w:tc>
      </w:tr>
      <w:tr w:rsidR="00F52ABE" w:rsidRPr="007A359E" w14:paraId="7674FF7E" w14:textId="77777777" w:rsidTr="00FF6177">
        <w:tc>
          <w:tcPr>
            <w:tcW w:w="668" w:type="dxa"/>
            <w:vAlign w:val="center"/>
          </w:tcPr>
          <w:p w14:paraId="6AB4B64F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①</w:t>
            </w:r>
          </w:p>
        </w:tc>
        <w:tc>
          <w:tcPr>
            <w:tcW w:w="6237" w:type="dxa"/>
          </w:tcPr>
          <w:p w14:paraId="31C2F61A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假</w:t>
            </w:r>
            <w:proofErr w:type="gramStart"/>
            <w:r w:rsidRPr="007A359E">
              <w:rPr>
                <w:rFonts w:asciiTheme="minorEastAsia" w:eastAsiaTheme="minorEastAsia" w:hAnsiTheme="minorEastAsia"/>
              </w:rPr>
              <w:t>舆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马者，非利足也，而致千里(《劝学》)</w:t>
            </w:r>
          </w:p>
        </w:tc>
        <w:tc>
          <w:tcPr>
            <w:tcW w:w="2955" w:type="dxa"/>
          </w:tcPr>
          <w:p w14:paraId="1F681186" w14:textId="77777777" w:rsidR="00EB2BB0" w:rsidRPr="007A359E" w:rsidRDefault="00EB2BB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  <w:color w:val="FF0000"/>
              </w:rPr>
            </w:pPr>
          </w:p>
        </w:tc>
      </w:tr>
      <w:tr w:rsidR="00F52ABE" w:rsidRPr="007A359E" w14:paraId="7027B0BD" w14:textId="77777777" w:rsidTr="00FF6177">
        <w:tc>
          <w:tcPr>
            <w:tcW w:w="668" w:type="dxa"/>
            <w:vAlign w:val="center"/>
          </w:tcPr>
          <w:p w14:paraId="017A7F5C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②</w:t>
            </w:r>
          </w:p>
        </w:tc>
        <w:tc>
          <w:tcPr>
            <w:tcW w:w="6237" w:type="dxa"/>
          </w:tcPr>
          <w:p w14:paraId="5374A631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然秦以区区之地，而致万乘之势（《过秦论》）</w:t>
            </w:r>
          </w:p>
        </w:tc>
        <w:tc>
          <w:tcPr>
            <w:tcW w:w="2955" w:type="dxa"/>
          </w:tcPr>
          <w:p w14:paraId="3D18815D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56C67A17" w14:textId="77777777" w:rsidTr="002314A1">
        <w:trPr>
          <w:trHeight w:val="912"/>
        </w:trPr>
        <w:tc>
          <w:tcPr>
            <w:tcW w:w="668" w:type="dxa"/>
            <w:vAlign w:val="center"/>
          </w:tcPr>
          <w:p w14:paraId="3DB42857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③</w:t>
            </w:r>
          </w:p>
        </w:tc>
        <w:tc>
          <w:tcPr>
            <w:tcW w:w="6237" w:type="dxa"/>
          </w:tcPr>
          <w:p w14:paraId="1441A7F9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以为侵官、生事、征利、拒谏，以致天下怨</w:t>
            </w:r>
            <w:proofErr w:type="gramStart"/>
            <w:r w:rsidRPr="007A359E">
              <w:rPr>
                <w:rFonts w:asciiTheme="minorEastAsia" w:eastAsiaTheme="minorEastAsia" w:hAnsiTheme="minorEastAsia"/>
              </w:rPr>
              <w:t>谤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也（《答司马谏议书》）</w:t>
            </w:r>
          </w:p>
          <w:p w14:paraId="35D5B407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以致天下之士，合从缔交，相与为一（《过秦论》）</w:t>
            </w:r>
          </w:p>
        </w:tc>
        <w:tc>
          <w:tcPr>
            <w:tcW w:w="2955" w:type="dxa"/>
          </w:tcPr>
          <w:p w14:paraId="62684FB3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13815817" w14:textId="77777777" w:rsidTr="00FF6177">
        <w:tc>
          <w:tcPr>
            <w:tcW w:w="668" w:type="dxa"/>
            <w:vAlign w:val="center"/>
          </w:tcPr>
          <w:p w14:paraId="1746AC0F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lastRenderedPageBreak/>
              <w:t>④</w:t>
            </w:r>
          </w:p>
        </w:tc>
        <w:tc>
          <w:tcPr>
            <w:tcW w:w="6237" w:type="dxa"/>
          </w:tcPr>
          <w:p w14:paraId="0D437DEA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家贫，无从致书以观(《送东阳马生序》)</w:t>
            </w:r>
          </w:p>
        </w:tc>
        <w:tc>
          <w:tcPr>
            <w:tcW w:w="2955" w:type="dxa"/>
          </w:tcPr>
          <w:p w14:paraId="714231E7" w14:textId="77777777" w:rsidR="00EB2BB0" w:rsidRPr="007A359E" w:rsidRDefault="00EB2BB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  <w:color w:val="FF0000"/>
              </w:rPr>
            </w:pPr>
          </w:p>
        </w:tc>
      </w:tr>
      <w:tr w:rsidR="00F52ABE" w:rsidRPr="007A359E" w14:paraId="6A2CDC7B" w14:textId="77777777" w:rsidTr="00FF6177">
        <w:tc>
          <w:tcPr>
            <w:tcW w:w="668" w:type="dxa"/>
            <w:vAlign w:val="center"/>
          </w:tcPr>
          <w:p w14:paraId="641D36DB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⑤</w:t>
            </w:r>
          </w:p>
        </w:tc>
        <w:tc>
          <w:tcPr>
            <w:tcW w:w="6237" w:type="dxa"/>
          </w:tcPr>
          <w:p w14:paraId="4FCE5ADB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所以兴怀，其致一也(《兰亭集序》)</w:t>
            </w:r>
          </w:p>
        </w:tc>
        <w:tc>
          <w:tcPr>
            <w:tcW w:w="2955" w:type="dxa"/>
          </w:tcPr>
          <w:p w14:paraId="3A806198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027BF733" w14:textId="77777777" w:rsidTr="00FF6177">
        <w:tc>
          <w:tcPr>
            <w:tcW w:w="668" w:type="dxa"/>
            <w:vAlign w:val="center"/>
          </w:tcPr>
          <w:p w14:paraId="561359D6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⑥</w:t>
            </w:r>
          </w:p>
        </w:tc>
        <w:tc>
          <w:tcPr>
            <w:tcW w:w="6237" w:type="dxa"/>
          </w:tcPr>
          <w:p w14:paraId="3F6A49F3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其存君兴国而欲反覆之，一篇之中三致志焉（《屈原列传》）</w:t>
            </w:r>
          </w:p>
        </w:tc>
        <w:tc>
          <w:tcPr>
            <w:tcW w:w="2955" w:type="dxa"/>
          </w:tcPr>
          <w:p w14:paraId="6BA3B5A2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1E4252CF" w14:textId="77777777" w:rsidTr="00FF6177">
        <w:tc>
          <w:tcPr>
            <w:tcW w:w="668" w:type="dxa"/>
            <w:vAlign w:val="center"/>
          </w:tcPr>
          <w:p w14:paraId="68C71001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⑦</w:t>
            </w:r>
          </w:p>
        </w:tc>
        <w:tc>
          <w:tcPr>
            <w:tcW w:w="6237" w:type="dxa"/>
          </w:tcPr>
          <w:p w14:paraId="37BDE436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proofErr w:type="gramStart"/>
            <w:r w:rsidRPr="007A359E">
              <w:rPr>
                <w:rFonts w:asciiTheme="minorEastAsia" w:eastAsiaTheme="minorEastAsia" w:hAnsiTheme="minorEastAsia"/>
              </w:rPr>
              <w:t>听妇前致词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：三男</w:t>
            </w:r>
            <w:proofErr w:type="gramStart"/>
            <w:r w:rsidRPr="007A359E">
              <w:rPr>
                <w:rFonts w:asciiTheme="minorEastAsia" w:eastAsiaTheme="minorEastAsia" w:hAnsiTheme="minorEastAsia"/>
              </w:rPr>
              <w:t>邺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城</w:t>
            </w:r>
            <w:proofErr w:type="gramStart"/>
            <w:r w:rsidRPr="007A359E">
              <w:rPr>
                <w:rFonts w:asciiTheme="minorEastAsia" w:eastAsiaTheme="minorEastAsia" w:hAnsiTheme="minorEastAsia"/>
              </w:rPr>
              <w:t>戍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(《石壕吏》)</w:t>
            </w:r>
          </w:p>
        </w:tc>
        <w:tc>
          <w:tcPr>
            <w:tcW w:w="2955" w:type="dxa"/>
          </w:tcPr>
          <w:p w14:paraId="0AE8C10A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22D422B7" w14:textId="77777777" w:rsidTr="00FF6177">
        <w:tc>
          <w:tcPr>
            <w:tcW w:w="668" w:type="dxa"/>
            <w:vAlign w:val="center"/>
          </w:tcPr>
          <w:p w14:paraId="716F8F2F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⑧</w:t>
            </w:r>
          </w:p>
        </w:tc>
        <w:tc>
          <w:tcPr>
            <w:tcW w:w="6237" w:type="dxa"/>
          </w:tcPr>
          <w:p w14:paraId="5FD502EC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proofErr w:type="gramStart"/>
            <w:r w:rsidRPr="007A359E">
              <w:rPr>
                <w:rFonts w:asciiTheme="minorEastAsia" w:eastAsiaTheme="minorEastAsia" w:hAnsiTheme="minorEastAsia"/>
              </w:rPr>
              <w:t>彼于致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福者，未数数然也(《逍遥游》)</w:t>
            </w:r>
          </w:p>
        </w:tc>
        <w:tc>
          <w:tcPr>
            <w:tcW w:w="2955" w:type="dxa"/>
          </w:tcPr>
          <w:p w14:paraId="09DDF386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5C8959A9" w14:textId="77777777" w:rsidTr="00FF6177">
        <w:tc>
          <w:tcPr>
            <w:tcW w:w="668" w:type="dxa"/>
            <w:vAlign w:val="center"/>
          </w:tcPr>
          <w:p w14:paraId="3F448173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⑨</w:t>
            </w:r>
          </w:p>
        </w:tc>
        <w:tc>
          <w:tcPr>
            <w:tcW w:w="6237" w:type="dxa"/>
          </w:tcPr>
          <w:p w14:paraId="4226F0BE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衡善机巧，</w:t>
            </w:r>
            <w:proofErr w:type="gramStart"/>
            <w:r w:rsidRPr="007A359E">
              <w:rPr>
                <w:rFonts w:asciiTheme="minorEastAsia" w:eastAsiaTheme="minorEastAsia" w:hAnsiTheme="minorEastAsia"/>
              </w:rPr>
              <w:t>尤致思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于天文阴阳历算(《张衡传》)</w:t>
            </w:r>
          </w:p>
        </w:tc>
        <w:tc>
          <w:tcPr>
            <w:tcW w:w="2955" w:type="dxa"/>
          </w:tcPr>
          <w:p w14:paraId="6AEE8C4D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35D055D1" w14:textId="77777777" w:rsidTr="00FF6177">
        <w:tc>
          <w:tcPr>
            <w:tcW w:w="668" w:type="dxa"/>
            <w:vAlign w:val="center"/>
          </w:tcPr>
          <w:p w14:paraId="1C41939F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⑩</w:t>
            </w:r>
          </w:p>
        </w:tc>
        <w:tc>
          <w:tcPr>
            <w:tcW w:w="6237" w:type="dxa"/>
          </w:tcPr>
          <w:p w14:paraId="1AC8EB78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书</w:t>
            </w:r>
            <w:proofErr w:type="gramStart"/>
            <w:r w:rsidRPr="007A359E">
              <w:rPr>
                <w:rFonts w:asciiTheme="minorEastAsia" w:eastAsiaTheme="minorEastAsia" w:hAnsiTheme="minorEastAsia"/>
              </w:rPr>
              <w:t>问致简，益用增劳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（《与朝歌令吴质书》）</w:t>
            </w:r>
          </w:p>
        </w:tc>
        <w:tc>
          <w:tcPr>
            <w:tcW w:w="2955" w:type="dxa"/>
          </w:tcPr>
          <w:p w14:paraId="28FE109E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</w:tbl>
    <w:p w14:paraId="0032E9D2" w14:textId="5CA428C1" w:rsidR="00EB2BB0" w:rsidRPr="007A359E" w:rsidRDefault="00000000" w:rsidP="007A359E">
      <w:pPr>
        <w:snapToGrid w:val="0"/>
        <w:spacing w:line="440" w:lineRule="exact"/>
        <w:rPr>
          <w:rFonts w:asciiTheme="minorEastAsia" w:hAnsiTheme="minorEastAsia" w:cs="Times New Roman"/>
          <w:b/>
          <w:szCs w:val="21"/>
        </w:rPr>
      </w:pPr>
      <w:r w:rsidRPr="007A359E">
        <w:rPr>
          <w:rFonts w:asciiTheme="minorEastAsia" w:hAnsiTheme="minorEastAsia" w:cs="Times New Roman" w:hint="eastAsia"/>
          <w:b/>
          <w:szCs w:val="21"/>
        </w:rPr>
        <w:t>（</w:t>
      </w:r>
      <w:r w:rsidR="000B7621">
        <w:rPr>
          <w:rFonts w:asciiTheme="minorEastAsia" w:hAnsiTheme="minorEastAsia" w:cs="Times New Roman" w:hint="eastAsia"/>
          <w:b/>
          <w:szCs w:val="21"/>
        </w:rPr>
        <w:t>4</w:t>
      </w:r>
      <w:r w:rsidRPr="007A359E">
        <w:rPr>
          <w:rFonts w:asciiTheme="minorEastAsia" w:hAnsiTheme="minorEastAsia" w:cs="Times New Roman" w:hint="eastAsia"/>
          <w:b/>
          <w:szCs w:val="21"/>
        </w:rPr>
        <w:t>）乃</w:t>
      </w:r>
    </w:p>
    <w:tbl>
      <w:tblPr>
        <w:tblStyle w:val="a5"/>
        <w:tblW w:w="9941" w:type="dxa"/>
        <w:tblInd w:w="433" w:type="dxa"/>
        <w:tblLayout w:type="fixed"/>
        <w:tblLook w:val="04A0" w:firstRow="1" w:lastRow="0" w:firstColumn="1" w:lastColumn="0" w:noHBand="0" w:noVBand="1"/>
      </w:tblPr>
      <w:tblGrid>
        <w:gridCol w:w="668"/>
        <w:gridCol w:w="6804"/>
        <w:gridCol w:w="2469"/>
      </w:tblGrid>
      <w:tr w:rsidR="00F52ABE" w:rsidRPr="007A359E" w14:paraId="797B77CB" w14:textId="77777777" w:rsidTr="00A122BB">
        <w:tc>
          <w:tcPr>
            <w:tcW w:w="668" w:type="dxa"/>
          </w:tcPr>
          <w:p w14:paraId="3C40CB4C" w14:textId="77777777" w:rsidR="00EB2BB0" w:rsidRPr="007A359E" w:rsidRDefault="00000000" w:rsidP="007A359E">
            <w:pPr>
              <w:snapToGrid w:val="0"/>
              <w:spacing w:line="44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b/>
                <w:szCs w:val="21"/>
              </w:rPr>
              <w:t>义项</w:t>
            </w:r>
          </w:p>
        </w:tc>
        <w:tc>
          <w:tcPr>
            <w:tcW w:w="6804" w:type="dxa"/>
          </w:tcPr>
          <w:p w14:paraId="1CC3EA52" w14:textId="77777777" w:rsidR="00EB2BB0" w:rsidRPr="007A359E" w:rsidRDefault="00000000" w:rsidP="007A359E">
            <w:pPr>
              <w:snapToGrid w:val="0"/>
              <w:spacing w:line="44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b/>
                <w:szCs w:val="21"/>
              </w:rPr>
              <w:t>例句</w:t>
            </w:r>
          </w:p>
        </w:tc>
        <w:tc>
          <w:tcPr>
            <w:tcW w:w="2469" w:type="dxa"/>
          </w:tcPr>
          <w:p w14:paraId="23010722" w14:textId="77777777" w:rsidR="00EB2BB0" w:rsidRPr="007A359E" w:rsidRDefault="00000000" w:rsidP="007A359E">
            <w:pPr>
              <w:snapToGrid w:val="0"/>
              <w:spacing w:line="44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b/>
                <w:szCs w:val="21"/>
              </w:rPr>
              <w:t>释义</w:t>
            </w:r>
          </w:p>
        </w:tc>
      </w:tr>
      <w:tr w:rsidR="00F52ABE" w:rsidRPr="007A359E" w14:paraId="647AB5A5" w14:textId="77777777" w:rsidTr="00A122BB">
        <w:tc>
          <w:tcPr>
            <w:tcW w:w="668" w:type="dxa"/>
            <w:vAlign w:val="center"/>
          </w:tcPr>
          <w:p w14:paraId="10AF9BCA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①</w:t>
            </w:r>
          </w:p>
        </w:tc>
        <w:tc>
          <w:tcPr>
            <w:tcW w:w="6804" w:type="dxa"/>
          </w:tcPr>
          <w:p w14:paraId="3BF83D5F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士大夫多以不恤国事、</w:t>
            </w:r>
            <w:proofErr w:type="gramStart"/>
            <w:r w:rsidRPr="007A359E">
              <w:rPr>
                <w:rFonts w:asciiTheme="minorEastAsia" w:eastAsiaTheme="minorEastAsia" w:hAnsiTheme="minorEastAsia"/>
              </w:rPr>
              <w:t>同俗自媚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于众为善，上乃欲变此（《答司马谏议书》）</w:t>
            </w:r>
          </w:p>
          <w:p w14:paraId="3D5726B3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度我至军中，公乃入(《鸿门宴》)</w:t>
            </w:r>
          </w:p>
          <w:p w14:paraId="53747BEA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使</w:t>
            </w:r>
            <w:proofErr w:type="gramStart"/>
            <w:r w:rsidRPr="007A359E">
              <w:rPr>
                <w:rFonts w:asciiTheme="minorEastAsia" w:eastAsiaTheme="minorEastAsia" w:hAnsiTheme="minorEastAsia"/>
              </w:rPr>
              <w:t>杞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子、逢孙、杨孙戍之，乃还(《烛之武退秦师》)</w:t>
            </w:r>
          </w:p>
        </w:tc>
        <w:tc>
          <w:tcPr>
            <w:tcW w:w="2469" w:type="dxa"/>
          </w:tcPr>
          <w:p w14:paraId="36C2A683" w14:textId="77777777" w:rsidR="00EB2BB0" w:rsidRPr="007A359E" w:rsidRDefault="00EB2BB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  <w:color w:val="FF0000"/>
              </w:rPr>
            </w:pPr>
          </w:p>
        </w:tc>
      </w:tr>
      <w:tr w:rsidR="00F52ABE" w:rsidRPr="007A359E" w14:paraId="6E7FEA16" w14:textId="77777777" w:rsidTr="00A122BB">
        <w:tc>
          <w:tcPr>
            <w:tcW w:w="668" w:type="dxa"/>
          </w:tcPr>
          <w:p w14:paraId="529774C6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②</w:t>
            </w:r>
          </w:p>
        </w:tc>
        <w:tc>
          <w:tcPr>
            <w:tcW w:w="6804" w:type="dxa"/>
          </w:tcPr>
          <w:p w14:paraId="1767B71C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公子于是乃置酒大会宾客(《信陵君窃符救赵》)</w:t>
            </w:r>
          </w:p>
        </w:tc>
        <w:tc>
          <w:tcPr>
            <w:tcW w:w="2469" w:type="dxa"/>
          </w:tcPr>
          <w:p w14:paraId="00E86539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4904FB24" w14:textId="77777777" w:rsidTr="00A122BB">
        <w:tc>
          <w:tcPr>
            <w:tcW w:w="668" w:type="dxa"/>
          </w:tcPr>
          <w:p w14:paraId="3C44388B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③</w:t>
            </w:r>
          </w:p>
        </w:tc>
        <w:tc>
          <w:tcPr>
            <w:tcW w:w="6804" w:type="dxa"/>
          </w:tcPr>
          <w:p w14:paraId="2039F6C1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今其智乃反不能及，其可怪也</w:t>
            </w:r>
            <w:proofErr w:type="gramStart"/>
            <w:r w:rsidRPr="007A359E">
              <w:rPr>
                <w:rFonts w:asciiTheme="minorEastAsia" w:eastAsiaTheme="minorEastAsia" w:hAnsiTheme="minorEastAsia"/>
              </w:rPr>
              <w:t>欤</w:t>
            </w:r>
            <w:proofErr w:type="gramEnd"/>
            <w:r w:rsidRPr="007A359E">
              <w:rPr>
                <w:rFonts w:asciiTheme="minorEastAsia" w:eastAsiaTheme="minorEastAsia" w:hAnsiTheme="minorEastAsia"/>
              </w:rPr>
              <w:t>(《师说》)</w:t>
            </w:r>
          </w:p>
        </w:tc>
        <w:tc>
          <w:tcPr>
            <w:tcW w:w="2469" w:type="dxa"/>
          </w:tcPr>
          <w:p w14:paraId="6ABBFDD0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487566AB" w14:textId="77777777" w:rsidTr="00A122BB">
        <w:tc>
          <w:tcPr>
            <w:tcW w:w="668" w:type="dxa"/>
          </w:tcPr>
          <w:p w14:paraId="5F23611A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④</w:t>
            </w:r>
          </w:p>
        </w:tc>
        <w:tc>
          <w:tcPr>
            <w:tcW w:w="6804" w:type="dxa"/>
          </w:tcPr>
          <w:p w14:paraId="6B511828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蒙冲斗舰乃以千数(《赤壁之战》)</w:t>
            </w:r>
          </w:p>
        </w:tc>
        <w:tc>
          <w:tcPr>
            <w:tcW w:w="2469" w:type="dxa"/>
          </w:tcPr>
          <w:p w14:paraId="21189E16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190CE393" w14:textId="77777777" w:rsidTr="00A122BB">
        <w:tc>
          <w:tcPr>
            <w:tcW w:w="668" w:type="dxa"/>
          </w:tcPr>
          <w:p w14:paraId="5AF07C32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⑤</w:t>
            </w:r>
          </w:p>
        </w:tc>
        <w:tc>
          <w:tcPr>
            <w:tcW w:w="6804" w:type="dxa"/>
          </w:tcPr>
          <w:p w14:paraId="56D96E58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所谓华山洞者，以其乃华山之阳名之也。(《游褒禅山记》)</w:t>
            </w:r>
          </w:p>
        </w:tc>
        <w:tc>
          <w:tcPr>
            <w:tcW w:w="2469" w:type="dxa"/>
          </w:tcPr>
          <w:p w14:paraId="6E6AFA30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  <w:tr w:rsidR="00F52ABE" w:rsidRPr="007A359E" w14:paraId="3635BF3F" w14:textId="77777777" w:rsidTr="00A122BB">
        <w:tc>
          <w:tcPr>
            <w:tcW w:w="668" w:type="dxa"/>
            <w:vAlign w:val="center"/>
          </w:tcPr>
          <w:p w14:paraId="1E8333AE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⑥</w:t>
            </w:r>
          </w:p>
        </w:tc>
        <w:tc>
          <w:tcPr>
            <w:tcW w:w="6804" w:type="dxa"/>
          </w:tcPr>
          <w:p w14:paraId="1922C0EA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是乃仁术也（《齐桓晋文之事》）</w:t>
            </w:r>
          </w:p>
        </w:tc>
        <w:tc>
          <w:tcPr>
            <w:tcW w:w="2469" w:type="dxa"/>
          </w:tcPr>
          <w:p w14:paraId="654F81DC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52ABE" w:rsidRPr="007A359E" w14:paraId="2F918614" w14:textId="77777777" w:rsidTr="00A122BB">
        <w:tc>
          <w:tcPr>
            <w:tcW w:w="668" w:type="dxa"/>
          </w:tcPr>
          <w:p w14:paraId="46F6A40F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⑦</w:t>
            </w:r>
          </w:p>
        </w:tc>
        <w:tc>
          <w:tcPr>
            <w:tcW w:w="6804" w:type="dxa"/>
          </w:tcPr>
          <w:p w14:paraId="7F00BAEC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相如视秦王无意偿赵城，乃前曰(《廉颇蔺相如列传》)</w:t>
            </w:r>
          </w:p>
        </w:tc>
        <w:tc>
          <w:tcPr>
            <w:tcW w:w="2469" w:type="dxa"/>
          </w:tcPr>
          <w:p w14:paraId="5A0FEA04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52ABE" w:rsidRPr="007A359E" w14:paraId="1FE59075" w14:textId="77777777" w:rsidTr="00A122BB">
        <w:tc>
          <w:tcPr>
            <w:tcW w:w="668" w:type="dxa"/>
          </w:tcPr>
          <w:p w14:paraId="7CD172F2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⑧</w:t>
            </w:r>
          </w:p>
        </w:tc>
        <w:tc>
          <w:tcPr>
            <w:tcW w:w="6804" w:type="dxa"/>
          </w:tcPr>
          <w:p w14:paraId="0A33AB46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尔其无忘乃父之志(《五代史伶官传序》)</w:t>
            </w:r>
          </w:p>
        </w:tc>
        <w:tc>
          <w:tcPr>
            <w:tcW w:w="2469" w:type="dxa"/>
          </w:tcPr>
          <w:p w14:paraId="7B3E4B8E" w14:textId="77777777" w:rsidR="00EB2BB0" w:rsidRPr="007A359E" w:rsidRDefault="00EB2BB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  <w:color w:val="FF0000"/>
              </w:rPr>
            </w:pPr>
          </w:p>
        </w:tc>
      </w:tr>
      <w:tr w:rsidR="00F52ABE" w:rsidRPr="007A359E" w14:paraId="093F2637" w14:textId="77777777" w:rsidTr="00A122BB">
        <w:tc>
          <w:tcPr>
            <w:tcW w:w="668" w:type="dxa"/>
          </w:tcPr>
          <w:p w14:paraId="44E3945F" w14:textId="77777777" w:rsidR="00EB2BB0" w:rsidRPr="007A359E" w:rsidRDefault="00000000" w:rsidP="007A359E">
            <w:pPr>
              <w:snapToGrid w:val="0"/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7A359E">
              <w:rPr>
                <w:rFonts w:asciiTheme="minorEastAsia" w:hAnsiTheme="minorEastAsia" w:cs="Times New Roman" w:hint="eastAsia"/>
                <w:szCs w:val="21"/>
              </w:rPr>
              <w:t>⑨</w:t>
            </w:r>
          </w:p>
        </w:tc>
        <w:tc>
          <w:tcPr>
            <w:tcW w:w="6804" w:type="dxa"/>
          </w:tcPr>
          <w:p w14:paraId="69BFDF5E" w14:textId="77777777" w:rsidR="00EB2BB0" w:rsidRPr="007A359E" w:rsidRDefault="00000000" w:rsidP="007A359E">
            <w:pPr>
              <w:pStyle w:val="a3"/>
              <w:spacing w:line="440" w:lineRule="exact"/>
              <w:rPr>
                <w:rFonts w:asciiTheme="minorEastAsia" w:eastAsiaTheme="minorEastAsia" w:hAnsiTheme="minorEastAsia" w:hint="default"/>
              </w:rPr>
            </w:pPr>
            <w:r w:rsidRPr="007A359E">
              <w:rPr>
                <w:rFonts w:asciiTheme="minorEastAsia" w:eastAsiaTheme="minorEastAsia" w:hAnsiTheme="minorEastAsia"/>
              </w:rPr>
              <w:t>夫我乃行也，反而求之，不得吾心(《齐桓晋文之事》)</w:t>
            </w:r>
          </w:p>
        </w:tc>
        <w:tc>
          <w:tcPr>
            <w:tcW w:w="2469" w:type="dxa"/>
          </w:tcPr>
          <w:p w14:paraId="00E917B5" w14:textId="77777777" w:rsidR="00EB2BB0" w:rsidRPr="007A359E" w:rsidRDefault="00EB2BB0" w:rsidP="007A359E">
            <w:pPr>
              <w:spacing w:line="440" w:lineRule="exact"/>
              <w:rPr>
                <w:rFonts w:asciiTheme="minorEastAsia" w:hAnsiTheme="minorEastAsia" w:cs="Times New Roman"/>
                <w:color w:val="FF0000"/>
                <w:szCs w:val="21"/>
                <w:lang w:bidi="ar"/>
              </w:rPr>
            </w:pPr>
          </w:p>
        </w:tc>
      </w:tr>
    </w:tbl>
    <w:p w14:paraId="4B283166" w14:textId="53786C2B" w:rsidR="00EB2BB0" w:rsidRPr="007A359E" w:rsidRDefault="00626C38" w:rsidP="007A359E">
      <w:pPr>
        <w:snapToGrid w:val="0"/>
        <w:spacing w:line="440" w:lineRule="exact"/>
        <w:rPr>
          <w:rFonts w:asciiTheme="minorEastAsia" w:hAnsiTheme="minorEastAsia" w:cs="Times New Roman"/>
          <w:b/>
          <w:bCs/>
          <w:szCs w:val="21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2</w:t>
      </w:r>
      <w:r w:rsidRPr="007A359E">
        <w:rPr>
          <w:rFonts w:asciiTheme="minorEastAsia" w:hAnsiTheme="minorEastAsia" w:cs="Times New Roman" w:hint="eastAsia"/>
          <w:b/>
          <w:bCs/>
          <w:szCs w:val="21"/>
        </w:rPr>
        <w:t>．文化常识</w:t>
      </w:r>
    </w:p>
    <w:p w14:paraId="5FFBF12A" w14:textId="69282F63" w:rsidR="00EB2BB0" w:rsidRPr="007A359E" w:rsidRDefault="00000000" w:rsidP="007A359E">
      <w:pPr>
        <w:pStyle w:val="a3"/>
        <w:snapToGrid w:val="0"/>
        <w:spacing w:line="440" w:lineRule="exact"/>
        <w:rPr>
          <w:rFonts w:asciiTheme="minorEastAsia" w:eastAsiaTheme="minorEastAsia" w:hAnsiTheme="minorEastAsia" w:hint="default"/>
        </w:rPr>
      </w:pPr>
      <w:r w:rsidRPr="007A359E">
        <w:rPr>
          <w:rFonts w:asciiTheme="minorEastAsia" w:eastAsiaTheme="minorEastAsia" w:hAnsiTheme="minorEastAsia"/>
        </w:rPr>
        <w:t>有司：因古代设官分职各有专司，故称“有司”。“有司”并非指某个部门，而是泛指__________。</w:t>
      </w:r>
    </w:p>
    <w:p w14:paraId="20AE9534" w14:textId="53E1C7A9" w:rsidR="001A7AB8" w:rsidRPr="007A359E" w:rsidRDefault="00626C38" w:rsidP="007A359E">
      <w:pPr>
        <w:snapToGrid w:val="0"/>
        <w:spacing w:line="4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3</w:t>
      </w:r>
      <w:r w:rsidR="001A7AB8" w:rsidRPr="007A359E">
        <w:rPr>
          <w:rFonts w:asciiTheme="minorEastAsia" w:hAnsiTheme="minorEastAsia" w:cs="Times New Roman"/>
          <w:b/>
          <w:bCs/>
          <w:szCs w:val="21"/>
        </w:rPr>
        <w:t>.</w:t>
      </w:r>
      <w:r w:rsidR="001A7AB8" w:rsidRPr="007A359E">
        <w:rPr>
          <w:rFonts w:asciiTheme="minorEastAsia" w:hAnsiTheme="minorEastAsia" w:cs="Times New Roman" w:hint="eastAsia"/>
          <w:b/>
          <w:bCs/>
          <w:szCs w:val="21"/>
        </w:rPr>
        <w:t>理解性默写</w:t>
      </w:r>
    </w:p>
    <w:p w14:paraId="649E9F97" w14:textId="5282C114" w:rsidR="001A7AB8" w:rsidRPr="007A359E" w:rsidRDefault="001A7AB8" w:rsidP="007A359E">
      <w:pPr>
        <w:pStyle w:val="a3"/>
        <w:snapToGrid w:val="0"/>
        <w:spacing w:line="440" w:lineRule="exact"/>
        <w:rPr>
          <w:rFonts w:asciiTheme="minorEastAsia" w:eastAsiaTheme="minorEastAsia" w:hAnsiTheme="minorEastAsia" w:hint="default"/>
        </w:rPr>
      </w:pPr>
      <w:r w:rsidRPr="007A359E">
        <w:rPr>
          <w:rFonts w:asciiTheme="minorEastAsia" w:eastAsiaTheme="minorEastAsia" w:hAnsiTheme="minorEastAsia"/>
        </w:rPr>
        <w:t>①王安石和司马光“议事每不合”，主要是因为政见和方法不同，因此王安石简略地写了回信，不再辩解，但是又因为“______，_______，_________”，希望司马光原谅他。</w:t>
      </w:r>
    </w:p>
    <w:p w14:paraId="79FD5159" w14:textId="6A4861EB" w:rsidR="001A7AB8" w:rsidRPr="007A359E" w:rsidRDefault="00FF12AA" w:rsidP="007A359E">
      <w:pPr>
        <w:pStyle w:val="a3"/>
        <w:snapToGrid w:val="0"/>
        <w:spacing w:line="440" w:lineRule="exact"/>
        <w:rPr>
          <w:rFonts w:asciiTheme="minorEastAsia" w:eastAsiaTheme="minorEastAsia" w:hAnsiTheme="minorEastAsia" w:hint="default"/>
        </w:rPr>
      </w:pPr>
      <w:r w:rsidRPr="007A359E">
        <w:rPr>
          <w:rFonts w:asciiTheme="minorEastAsia" w:eastAsiaTheme="minorEastAsia" w:hAnsiTheme="minorEastAsia"/>
        </w:rPr>
        <w:t>②</w:t>
      </w:r>
      <w:r w:rsidR="001A7AB8" w:rsidRPr="007A359E">
        <w:rPr>
          <w:rFonts w:asciiTheme="minorEastAsia" w:eastAsiaTheme="minorEastAsia" w:hAnsiTheme="minorEastAsia"/>
        </w:rPr>
        <w:t>王安石对司马光给自己因推行变法而冠以“征利”罪名加以反驳的句子是“______，</w:t>
      </w:r>
      <w:r w:rsidR="001A7AB8" w:rsidRPr="007A359E">
        <w:rPr>
          <w:rFonts w:asciiTheme="minorEastAsia" w:eastAsiaTheme="minorEastAsia" w:hAnsiTheme="minorEastAsia"/>
          <w:u w:val="single"/>
        </w:rPr>
        <w:t xml:space="preserve">       </w:t>
      </w:r>
      <w:r w:rsidR="001A7AB8" w:rsidRPr="007A359E">
        <w:rPr>
          <w:rFonts w:asciiTheme="minorEastAsia" w:eastAsiaTheme="minorEastAsia" w:hAnsiTheme="minorEastAsia"/>
        </w:rPr>
        <w:t>”。</w:t>
      </w:r>
    </w:p>
    <w:p w14:paraId="0626B90C" w14:textId="64A8A4C9" w:rsidR="001A7AB8" w:rsidRPr="007A359E" w:rsidRDefault="00FF12AA" w:rsidP="007A359E">
      <w:pPr>
        <w:pStyle w:val="a3"/>
        <w:snapToGrid w:val="0"/>
        <w:spacing w:line="440" w:lineRule="exact"/>
        <w:rPr>
          <w:rFonts w:asciiTheme="minorEastAsia" w:eastAsiaTheme="minorEastAsia" w:hAnsiTheme="minorEastAsia" w:hint="default"/>
        </w:rPr>
      </w:pPr>
      <w:r w:rsidRPr="007A359E">
        <w:rPr>
          <w:rFonts w:asciiTheme="minorEastAsia" w:eastAsiaTheme="minorEastAsia" w:hAnsiTheme="minorEastAsia"/>
        </w:rPr>
        <w:t>③</w:t>
      </w:r>
      <w:r w:rsidR="001A7AB8" w:rsidRPr="007A359E">
        <w:rPr>
          <w:rFonts w:asciiTheme="minorEastAsia" w:eastAsiaTheme="minorEastAsia" w:hAnsiTheme="minorEastAsia"/>
        </w:rPr>
        <w:t>王安石对司马光给自己因推行变法而冠以“拒谏”罪名加以反驳的句子是“____，________，_____”。</w:t>
      </w:r>
    </w:p>
    <w:p w14:paraId="5B36EA68" w14:textId="4234229B" w:rsidR="001A7AB8" w:rsidRPr="007A359E" w:rsidRDefault="007F6EEF" w:rsidP="007A359E">
      <w:pPr>
        <w:pStyle w:val="a3"/>
        <w:snapToGrid w:val="0"/>
        <w:spacing w:line="440" w:lineRule="exact"/>
        <w:rPr>
          <w:rFonts w:asciiTheme="minorEastAsia" w:eastAsiaTheme="minorEastAsia" w:hAnsiTheme="minorEastAsia" w:hint="default"/>
        </w:rPr>
      </w:pPr>
      <w:r w:rsidRPr="007A359E">
        <w:rPr>
          <w:rFonts w:asciiTheme="minorEastAsia" w:eastAsiaTheme="minorEastAsia" w:hAnsiTheme="minorEastAsia"/>
        </w:rPr>
        <w:t>④</w:t>
      </w:r>
      <w:r w:rsidR="001A7AB8" w:rsidRPr="007A359E">
        <w:rPr>
          <w:rFonts w:asciiTheme="minorEastAsia" w:eastAsiaTheme="minorEastAsia" w:hAnsiTheme="minorEastAsia"/>
        </w:rPr>
        <w:t>《答司马谏议书》中表述不为生事的句子是______，_____。</w:t>
      </w:r>
    </w:p>
    <w:p w14:paraId="165D2BF5" w14:textId="1980F7DB" w:rsidR="00EC185B" w:rsidRPr="007A359E" w:rsidRDefault="00626C38" w:rsidP="007A359E">
      <w:pPr>
        <w:pStyle w:val="a8"/>
        <w:shd w:val="clear" w:color="auto" w:fill="FFFFFF"/>
        <w:spacing w:before="0" w:beforeAutospacing="0" w:after="0" w:afterAutospacing="0" w:line="440" w:lineRule="exact"/>
        <w:jc w:val="both"/>
        <w:rPr>
          <w:rFonts w:asciiTheme="minorEastAsia" w:eastAsiaTheme="minorEastAsia" w:hAnsiTheme="minorEastAsia"/>
          <w:spacing w:val="8"/>
          <w:sz w:val="21"/>
          <w:szCs w:val="21"/>
        </w:rPr>
      </w:pPr>
      <w:r>
        <w:rPr>
          <w:rStyle w:val="a9"/>
          <w:rFonts w:asciiTheme="minorEastAsia" w:eastAsiaTheme="minorEastAsia" w:hAnsiTheme="minorEastAsia" w:hint="eastAsia"/>
          <w:spacing w:val="8"/>
          <w:sz w:val="21"/>
          <w:szCs w:val="21"/>
        </w:rPr>
        <w:t>4．</w:t>
      </w:r>
      <w:r w:rsidR="00EC185B" w:rsidRPr="007A359E">
        <w:rPr>
          <w:rStyle w:val="a9"/>
          <w:rFonts w:asciiTheme="minorEastAsia" w:eastAsiaTheme="minorEastAsia" w:hAnsiTheme="minorEastAsia" w:hint="eastAsia"/>
          <w:spacing w:val="8"/>
          <w:sz w:val="21"/>
          <w:szCs w:val="21"/>
        </w:rPr>
        <w:t>任务：熟悉内容，品读主体，分析驳斥方法，理解驳斥逻辑</w:t>
      </w:r>
    </w:p>
    <w:p w14:paraId="612D8FFB" w14:textId="28D5A8BD" w:rsidR="00EC185B" w:rsidRPr="007A359E" w:rsidRDefault="00EC185B" w:rsidP="007A359E">
      <w:pPr>
        <w:pStyle w:val="a8"/>
        <w:shd w:val="clear" w:color="auto" w:fill="FFFFFF"/>
        <w:spacing w:before="0" w:beforeAutospacing="0" w:after="0" w:afterAutospacing="0" w:line="440" w:lineRule="exact"/>
        <w:jc w:val="both"/>
        <w:rPr>
          <w:rFonts w:asciiTheme="minorEastAsia" w:eastAsiaTheme="minorEastAsia" w:hAnsiTheme="minorEastAsia"/>
          <w:spacing w:val="8"/>
          <w:sz w:val="21"/>
          <w:szCs w:val="21"/>
        </w:rPr>
      </w:pPr>
      <w:r w:rsidRPr="007A359E">
        <w:rPr>
          <w:rStyle w:val="a9"/>
          <w:rFonts w:asciiTheme="minorEastAsia" w:eastAsiaTheme="minorEastAsia" w:hAnsiTheme="minorEastAsia" w:hint="eastAsia"/>
          <w:spacing w:val="8"/>
          <w:sz w:val="21"/>
          <w:szCs w:val="21"/>
        </w:rPr>
        <w:t>【提问】总结</w:t>
      </w:r>
      <w:r w:rsidR="005A4191">
        <w:rPr>
          <w:rStyle w:val="a9"/>
          <w:rFonts w:asciiTheme="minorEastAsia" w:eastAsiaTheme="minorEastAsia" w:hAnsiTheme="minorEastAsia" w:hint="eastAsia"/>
          <w:spacing w:val="8"/>
          <w:sz w:val="21"/>
          <w:szCs w:val="21"/>
        </w:rPr>
        <w:t>第二</w:t>
      </w:r>
      <w:r w:rsidRPr="007A359E">
        <w:rPr>
          <w:rStyle w:val="a9"/>
          <w:rFonts w:asciiTheme="minorEastAsia" w:eastAsiaTheme="minorEastAsia" w:hAnsiTheme="minorEastAsia" w:hint="eastAsia"/>
          <w:spacing w:val="8"/>
          <w:sz w:val="21"/>
          <w:szCs w:val="21"/>
        </w:rPr>
        <w:t>段的反驳思路。</w:t>
      </w:r>
    </w:p>
    <w:p w14:paraId="2BF978DC" w14:textId="5D327EAC" w:rsidR="00EC185B" w:rsidRPr="007A359E" w:rsidRDefault="00EC185B" w:rsidP="007A359E">
      <w:pPr>
        <w:pStyle w:val="a8"/>
        <w:shd w:val="clear" w:color="auto" w:fill="FFFFFF"/>
        <w:spacing w:before="0" w:beforeAutospacing="0" w:after="0" w:afterAutospacing="0" w:line="440" w:lineRule="exact"/>
        <w:jc w:val="both"/>
        <w:rPr>
          <w:rFonts w:asciiTheme="minorEastAsia" w:eastAsiaTheme="minorEastAsia" w:hAnsiTheme="minorEastAsia"/>
          <w:spacing w:val="8"/>
          <w:sz w:val="21"/>
          <w:szCs w:val="21"/>
        </w:rPr>
      </w:pPr>
      <w:r w:rsidRPr="007A359E">
        <w:rPr>
          <w:rFonts w:asciiTheme="minorEastAsia" w:eastAsiaTheme="minorEastAsia" w:hAnsiTheme="minorEastAsia" w:hint="eastAsia"/>
          <w:spacing w:val="8"/>
          <w:sz w:val="21"/>
          <w:szCs w:val="21"/>
        </w:rPr>
        <w:t>【明确】第一步，确立标准。名与实须相符。</w:t>
      </w:r>
    </w:p>
    <w:p w14:paraId="1C9E603F" w14:textId="77777777" w:rsidR="00EC185B" w:rsidRPr="007A359E" w:rsidRDefault="00EC185B" w:rsidP="007A359E">
      <w:pPr>
        <w:pStyle w:val="a8"/>
        <w:shd w:val="clear" w:color="auto" w:fill="FFFFFF"/>
        <w:spacing w:before="0" w:beforeAutospacing="0" w:after="0" w:afterAutospacing="0" w:line="440" w:lineRule="exact"/>
        <w:ind w:firstLineChars="200" w:firstLine="452"/>
        <w:jc w:val="both"/>
        <w:rPr>
          <w:rFonts w:asciiTheme="minorEastAsia" w:eastAsiaTheme="minorEastAsia" w:hAnsiTheme="minorEastAsia"/>
          <w:spacing w:val="8"/>
          <w:sz w:val="21"/>
          <w:szCs w:val="21"/>
        </w:rPr>
      </w:pPr>
      <w:r w:rsidRPr="007A359E">
        <w:rPr>
          <w:rFonts w:asciiTheme="minorEastAsia" w:eastAsiaTheme="minorEastAsia" w:hAnsiTheme="minorEastAsia" w:hint="eastAsia"/>
          <w:spacing w:val="8"/>
          <w:sz w:val="21"/>
          <w:szCs w:val="21"/>
        </w:rPr>
        <w:lastRenderedPageBreak/>
        <w:t>第二步，明确靶子。将司马光的书信中对新法的长篇大论的指责概括为五个要点：侵官，生事，征利，拒谏，致</w:t>
      </w:r>
      <w:proofErr w:type="gramStart"/>
      <w:r w:rsidRPr="007A359E">
        <w:rPr>
          <w:rFonts w:asciiTheme="minorEastAsia" w:eastAsiaTheme="minorEastAsia" w:hAnsiTheme="minorEastAsia" w:hint="eastAsia"/>
          <w:spacing w:val="8"/>
          <w:sz w:val="21"/>
          <w:szCs w:val="21"/>
        </w:rPr>
        <w:t>谤</w:t>
      </w:r>
      <w:proofErr w:type="gramEnd"/>
      <w:r w:rsidRPr="007A359E">
        <w:rPr>
          <w:rFonts w:asciiTheme="minorEastAsia" w:eastAsiaTheme="minorEastAsia" w:hAnsiTheme="minorEastAsia" w:hint="eastAsia"/>
          <w:spacing w:val="8"/>
          <w:sz w:val="21"/>
          <w:szCs w:val="21"/>
        </w:rPr>
        <w:t>。只要能够证明对方强加给新法的种种罪名“名实”不符，就可以驳倒对方。</w:t>
      </w:r>
    </w:p>
    <w:p w14:paraId="02DF1FF1" w14:textId="77777777" w:rsidR="00EC185B" w:rsidRPr="007A359E" w:rsidRDefault="00EC185B" w:rsidP="007A359E">
      <w:pPr>
        <w:pStyle w:val="a8"/>
        <w:shd w:val="clear" w:color="auto" w:fill="FFFFFF"/>
        <w:spacing w:before="0" w:beforeAutospacing="0" w:after="0" w:afterAutospacing="0" w:line="440" w:lineRule="exact"/>
        <w:ind w:firstLineChars="200" w:firstLine="452"/>
        <w:jc w:val="both"/>
        <w:rPr>
          <w:rFonts w:asciiTheme="minorEastAsia" w:eastAsiaTheme="minorEastAsia" w:hAnsiTheme="minorEastAsia"/>
          <w:spacing w:val="8"/>
          <w:sz w:val="21"/>
          <w:szCs w:val="21"/>
        </w:rPr>
      </w:pPr>
      <w:r w:rsidRPr="007A359E">
        <w:rPr>
          <w:rFonts w:asciiTheme="minorEastAsia" w:eastAsiaTheme="minorEastAsia" w:hAnsiTheme="minorEastAsia" w:hint="eastAsia"/>
          <w:spacing w:val="8"/>
          <w:sz w:val="21"/>
          <w:szCs w:val="21"/>
        </w:rPr>
        <w:t>第三步，逐一批驳。为了揭示司马光的指责“名实”不符。王安石说，接受皇帝的命令，议订法令制度而在朝廷上讨论修改，再交给有关职能部门的官吏去实施，这不能算是侵夺原来官吏的职权；施行推行古代的圣贤君王之政，以兴利除弊，不能算是滋生事端、无事生非；替国家整理财政，增加国库收入，不能算是横征暴敛，与百姓争利；驳斥、抨击邪说谬论，责难、诘责巧言谄媚的小人，不能算是拒谏。</w:t>
      </w:r>
    </w:p>
    <w:p w14:paraId="077C8CCB" w14:textId="77777777" w:rsidR="00EC185B" w:rsidRPr="007A359E" w:rsidRDefault="00EC185B" w:rsidP="007A359E">
      <w:pPr>
        <w:pStyle w:val="a8"/>
        <w:shd w:val="clear" w:color="auto" w:fill="FFFFFF"/>
        <w:spacing w:before="0" w:beforeAutospacing="0" w:after="0" w:afterAutospacing="0" w:line="440" w:lineRule="exact"/>
        <w:jc w:val="both"/>
        <w:rPr>
          <w:rFonts w:asciiTheme="minorEastAsia" w:eastAsiaTheme="minorEastAsia" w:hAnsiTheme="minorEastAsia"/>
          <w:spacing w:val="8"/>
          <w:sz w:val="21"/>
          <w:szCs w:val="21"/>
        </w:rPr>
      </w:pPr>
      <w:r w:rsidRPr="007A359E">
        <w:rPr>
          <w:rStyle w:val="a9"/>
          <w:rFonts w:asciiTheme="minorEastAsia" w:eastAsiaTheme="minorEastAsia" w:hAnsiTheme="minorEastAsia" w:hint="eastAsia"/>
          <w:spacing w:val="8"/>
          <w:sz w:val="21"/>
          <w:szCs w:val="21"/>
        </w:rPr>
        <w:t>【提问】请概括第二、三段的反驳逻辑。</w:t>
      </w:r>
    </w:p>
    <w:p w14:paraId="50320C74" w14:textId="77777777" w:rsidR="00EC185B" w:rsidRPr="007A359E" w:rsidRDefault="00EC185B" w:rsidP="007A359E">
      <w:pPr>
        <w:pStyle w:val="a8"/>
        <w:shd w:val="clear" w:color="auto" w:fill="FFFFFF"/>
        <w:spacing w:before="0" w:beforeAutospacing="0" w:after="0" w:afterAutospacing="0" w:line="440" w:lineRule="exact"/>
        <w:jc w:val="both"/>
        <w:rPr>
          <w:rFonts w:asciiTheme="minorEastAsia" w:eastAsiaTheme="minorEastAsia" w:hAnsiTheme="minorEastAsia"/>
          <w:spacing w:val="8"/>
          <w:sz w:val="21"/>
          <w:szCs w:val="21"/>
        </w:rPr>
      </w:pPr>
      <w:r w:rsidRPr="007A359E">
        <w:rPr>
          <w:rFonts w:asciiTheme="minorEastAsia" w:eastAsiaTheme="minorEastAsia" w:hAnsiTheme="minorEastAsia" w:hint="eastAsia"/>
          <w:spacing w:val="8"/>
          <w:sz w:val="21"/>
          <w:szCs w:val="21"/>
        </w:rPr>
        <w:t>【明确】第一步：设立评判标题——名实相符（以子之矛攻子之盾）</w:t>
      </w:r>
    </w:p>
    <w:p w14:paraId="2B14ADA3" w14:textId="77777777" w:rsidR="00EC185B" w:rsidRPr="007A359E" w:rsidRDefault="00EC185B" w:rsidP="007A359E">
      <w:pPr>
        <w:pStyle w:val="a8"/>
        <w:shd w:val="clear" w:color="auto" w:fill="FFFFFF"/>
        <w:spacing w:before="0" w:beforeAutospacing="0" w:after="0" w:afterAutospacing="0" w:line="440" w:lineRule="exact"/>
        <w:ind w:firstLineChars="200" w:firstLine="452"/>
        <w:jc w:val="both"/>
        <w:rPr>
          <w:rFonts w:asciiTheme="minorEastAsia" w:eastAsiaTheme="minorEastAsia" w:hAnsiTheme="minorEastAsia"/>
          <w:spacing w:val="8"/>
          <w:sz w:val="21"/>
          <w:szCs w:val="21"/>
        </w:rPr>
      </w:pPr>
      <w:r w:rsidRPr="007A359E">
        <w:rPr>
          <w:rFonts w:asciiTheme="minorEastAsia" w:eastAsiaTheme="minorEastAsia" w:hAnsiTheme="minorEastAsia" w:hint="eastAsia"/>
          <w:spacing w:val="8"/>
          <w:sz w:val="21"/>
          <w:szCs w:val="21"/>
        </w:rPr>
        <w:t>第二步：明确批判对象：侵官、生事、征利、拒谏，从而致天下怨</w:t>
      </w:r>
      <w:proofErr w:type="gramStart"/>
      <w:r w:rsidRPr="007A359E">
        <w:rPr>
          <w:rFonts w:asciiTheme="minorEastAsia" w:eastAsiaTheme="minorEastAsia" w:hAnsiTheme="minorEastAsia" w:hint="eastAsia"/>
          <w:spacing w:val="8"/>
          <w:sz w:val="21"/>
          <w:szCs w:val="21"/>
        </w:rPr>
        <w:t>谤</w:t>
      </w:r>
      <w:proofErr w:type="gramEnd"/>
      <w:r w:rsidRPr="007A359E">
        <w:rPr>
          <w:rFonts w:asciiTheme="minorEastAsia" w:eastAsiaTheme="minorEastAsia" w:hAnsiTheme="minorEastAsia" w:hint="eastAsia"/>
          <w:spacing w:val="8"/>
          <w:sz w:val="21"/>
          <w:szCs w:val="21"/>
        </w:rPr>
        <w:t>。</w:t>
      </w:r>
    </w:p>
    <w:p w14:paraId="5356047B" w14:textId="77777777" w:rsidR="00EC185B" w:rsidRPr="007A359E" w:rsidRDefault="00EC185B" w:rsidP="007A359E">
      <w:pPr>
        <w:pStyle w:val="a8"/>
        <w:shd w:val="clear" w:color="auto" w:fill="FFFFFF"/>
        <w:spacing w:before="0" w:beforeAutospacing="0" w:after="0" w:afterAutospacing="0" w:line="440" w:lineRule="exact"/>
        <w:ind w:firstLineChars="200" w:firstLine="452"/>
        <w:jc w:val="both"/>
        <w:rPr>
          <w:rFonts w:asciiTheme="minorEastAsia" w:eastAsiaTheme="minorEastAsia" w:hAnsiTheme="minorEastAsia"/>
          <w:spacing w:val="8"/>
          <w:sz w:val="21"/>
          <w:szCs w:val="21"/>
        </w:rPr>
      </w:pPr>
      <w:r w:rsidRPr="007A359E">
        <w:rPr>
          <w:rFonts w:asciiTheme="minorEastAsia" w:eastAsiaTheme="minorEastAsia" w:hAnsiTheme="minorEastAsia" w:hint="eastAsia"/>
          <w:spacing w:val="8"/>
          <w:sz w:val="21"/>
          <w:szCs w:val="21"/>
        </w:rPr>
        <w:t>第三步：逐一批驳。</w:t>
      </w:r>
    </w:p>
    <w:p w14:paraId="25F6BA5A" w14:textId="77777777" w:rsidR="00EC185B" w:rsidRPr="007A359E" w:rsidRDefault="00EC185B" w:rsidP="007A359E">
      <w:pPr>
        <w:pStyle w:val="a8"/>
        <w:shd w:val="clear" w:color="auto" w:fill="FFFFFF"/>
        <w:spacing w:before="0" w:beforeAutospacing="0" w:after="0" w:afterAutospacing="0" w:line="440" w:lineRule="exact"/>
        <w:ind w:firstLineChars="200" w:firstLine="452"/>
        <w:jc w:val="both"/>
        <w:rPr>
          <w:rFonts w:asciiTheme="minorEastAsia" w:eastAsiaTheme="minorEastAsia" w:hAnsiTheme="minorEastAsia"/>
          <w:spacing w:val="8"/>
          <w:sz w:val="21"/>
          <w:szCs w:val="21"/>
        </w:rPr>
      </w:pPr>
      <w:r w:rsidRPr="007A359E">
        <w:rPr>
          <w:rFonts w:asciiTheme="minorEastAsia" w:eastAsiaTheme="minorEastAsia" w:hAnsiTheme="minorEastAsia" w:hint="eastAsia"/>
          <w:spacing w:val="8"/>
          <w:sz w:val="21"/>
          <w:szCs w:val="21"/>
        </w:rPr>
        <w:t>小结论：你司马光的指责名不符实。</w:t>
      </w:r>
    </w:p>
    <w:p w14:paraId="0557D61B" w14:textId="77777777" w:rsidR="00EC185B" w:rsidRPr="007A359E" w:rsidRDefault="00EC185B" w:rsidP="007A359E">
      <w:pPr>
        <w:pStyle w:val="a8"/>
        <w:shd w:val="clear" w:color="auto" w:fill="FFFFFF"/>
        <w:spacing w:before="0" w:beforeAutospacing="0" w:after="0" w:afterAutospacing="0" w:line="440" w:lineRule="exact"/>
        <w:ind w:firstLineChars="200" w:firstLine="452"/>
        <w:jc w:val="both"/>
        <w:rPr>
          <w:rFonts w:asciiTheme="minorEastAsia" w:eastAsiaTheme="minorEastAsia" w:hAnsiTheme="minorEastAsia"/>
          <w:spacing w:val="8"/>
          <w:sz w:val="21"/>
          <w:szCs w:val="21"/>
        </w:rPr>
      </w:pPr>
      <w:r w:rsidRPr="007A359E">
        <w:rPr>
          <w:rFonts w:asciiTheme="minorEastAsia" w:eastAsiaTheme="minorEastAsia" w:hAnsiTheme="minorEastAsia" w:hint="eastAsia"/>
          <w:spacing w:val="8"/>
          <w:sz w:val="21"/>
          <w:szCs w:val="21"/>
        </w:rPr>
        <w:t>第四步：进一步指出指责的原因——腐朽、谋私。</w:t>
      </w:r>
    </w:p>
    <w:p w14:paraId="15BD8142" w14:textId="6F05E7AB" w:rsidR="00EC185B" w:rsidRPr="007A359E" w:rsidRDefault="00EC185B" w:rsidP="007A359E">
      <w:pPr>
        <w:pStyle w:val="a8"/>
        <w:shd w:val="clear" w:color="auto" w:fill="FFFFFF"/>
        <w:spacing w:before="0" w:beforeAutospacing="0" w:after="0" w:afterAutospacing="0" w:line="440" w:lineRule="exact"/>
        <w:ind w:firstLineChars="200" w:firstLine="452"/>
        <w:jc w:val="both"/>
        <w:rPr>
          <w:rFonts w:asciiTheme="minorEastAsia" w:eastAsiaTheme="minorEastAsia" w:hAnsiTheme="minorEastAsia"/>
          <w:spacing w:val="8"/>
          <w:sz w:val="21"/>
          <w:szCs w:val="21"/>
        </w:rPr>
      </w:pPr>
      <w:r w:rsidRPr="007A359E">
        <w:rPr>
          <w:rFonts w:asciiTheme="minorEastAsia" w:eastAsiaTheme="minorEastAsia" w:hAnsiTheme="minorEastAsia" w:hint="eastAsia"/>
          <w:spacing w:val="8"/>
          <w:sz w:val="21"/>
          <w:szCs w:val="21"/>
        </w:rPr>
        <w:t>大结论：司马光的指责，在本质上对皇帝不忠，对朝廷不利！</w:t>
      </w:r>
      <w:r w:rsidR="00125852" w:rsidRPr="007A359E">
        <w:rPr>
          <w:rFonts w:asciiTheme="minorEastAsia" w:eastAsiaTheme="minorEastAsia" w:hAnsiTheme="minorEastAsia"/>
          <w:spacing w:val="8"/>
          <w:sz w:val="21"/>
          <w:szCs w:val="21"/>
        </w:rPr>
        <w:t xml:space="preserve"> </w:t>
      </w:r>
    </w:p>
    <w:p w14:paraId="6020A152" w14:textId="77777777" w:rsidR="00EC185B" w:rsidRPr="007A359E" w:rsidRDefault="00EC185B" w:rsidP="007A359E">
      <w:pPr>
        <w:widowControl/>
        <w:shd w:val="clear" w:color="auto" w:fill="FFFFFF"/>
        <w:spacing w:line="440" w:lineRule="exact"/>
        <w:jc w:val="center"/>
        <w:outlineLvl w:val="0"/>
        <w:rPr>
          <w:rFonts w:asciiTheme="minorEastAsia" w:hAnsiTheme="minorEastAsia" w:cs="宋体"/>
          <w:spacing w:val="8"/>
          <w:kern w:val="36"/>
          <w:szCs w:val="21"/>
        </w:rPr>
      </w:pPr>
      <w:r w:rsidRPr="007A359E">
        <w:rPr>
          <w:rFonts w:asciiTheme="minorEastAsia" w:hAnsiTheme="minorEastAsia" w:cs="宋体" w:hint="eastAsia"/>
          <w:b/>
          <w:bCs/>
          <w:spacing w:val="8"/>
          <w:kern w:val="36"/>
          <w:szCs w:val="21"/>
        </w:rPr>
        <w:t>素材精粹</w:t>
      </w:r>
    </w:p>
    <w:p w14:paraId="5ED9B468" w14:textId="77777777" w:rsidR="00EC185B" w:rsidRPr="007A359E" w:rsidRDefault="00EC185B" w:rsidP="007A359E">
      <w:pPr>
        <w:widowControl/>
        <w:shd w:val="clear" w:color="auto" w:fill="FFFFFF"/>
        <w:spacing w:line="440" w:lineRule="exact"/>
        <w:outlineLvl w:val="1"/>
        <w:rPr>
          <w:rFonts w:asciiTheme="minorEastAsia" w:hAnsiTheme="minorEastAsia" w:cs="宋体"/>
          <w:spacing w:val="8"/>
          <w:kern w:val="0"/>
          <w:szCs w:val="21"/>
        </w:rPr>
      </w:pPr>
      <w:r w:rsidRPr="007A359E">
        <w:rPr>
          <w:rFonts w:asciiTheme="minorEastAsia" w:hAnsiTheme="minorEastAsia" w:cs="宋体" w:hint="eastAsia"/>
          <w:b/>
          <w:bCs/>
          <w:spacing w:val="8"/>
          <w:kern w:val="0"/>
          <w:szCs w:val="21"/>
        </w:rPr>
        <w:t>素材提取：担当精神</w:t>
      </w:r>
    </w:p>
    <w:p w14:paraId="60EAF004" w14:textId="77777777" w:rsidR="00EC185B" w:rsidRPr="007A359E" w:rsidRDefault="00EC185B" w:rsidP="007A359E">
      <w:pPr>
        <w:widowControl/>
        <w:shd w:val="clear" w:color="auto" w:fill="FFFFFF"/>
        <w:spacing w:line="440" w:lineRule="exact"/>
        <w:ind w:firstLineChars="200" w:firstLine="452"/>
        <w:rPr>
          <w:rFonts w:asciiTheme="minorEastAsia" w:hAnsiTheme="minorEastAsia" w:cs="宋体"/>
          <w:spacing w:val="8"/>
          <w:kern w:val="0"/>
          <w:szCs w:val="21"/>
        </w:rPr>
      </w:pPr>
      <w:r w:rsidRPr="007A359E">
        <w:rPr>
          <w:rFonts w:asciiTheme="minorEastAsia" w:hAnsiTheme="minorEastAsia" w:cs="宋体" w:hint="eastAsia"/>
          <w:spacing w:val="8"/>
          <w:kern w:val="0"/>
          <w:szCs w:val="21"/>
        </w:rPr>
        <w:t>千门万户</w:t>
      </w:r>
      <w:proofErr w:type="gramStart"/>
      <w:r w:rsidRPr="007A359E">
        <w:rPr>
          <w:rFonts w:asciiTheme="minorEastAsia" w:hAnsiTheme="minorEastAsia" w:cs="宋体" w:hint="eastAsia"/>
          <w:spacing w:val="8"/>
          <w:kern w:val="0"/>
          <w:szCs w:val="21"/>
        </w:rPr>
        <w:t>曈曈</w:t>
      </w:r>
      <w:proofErr w:type="gramEnd"/>
      <w:r w:rsidRPr="007A359E">
        <w:rPr>
          <w:rFonts w:asciiTheme="minorEastAsia" w:hAnsiTheme="minorEastAsia" w:cs="宋体" w:hint="eastAsia"/>
          <w:spacing w:val="8"/>
          <w:kern w:val="0"/>
          <w:szCs w:val="21"/>
        </w:rPr>
        <w:t>日，总把新桃换旧符。改革者，无论在古代还是今天，无论是当时还是后世，往往招致非议和指责，王安石自然也未能例外。然而，细读王安石的《答司马谏议书》，便可深切感受到其在面对责难时所表现出来的担当精神，这是改革者所必备的精神品质。</w:t>
      </w:r>
    </w:p>
    <w:p w14:paraId="3006BB6C" w14:textId="77777777" w:rsidR="00EC185B" w:rsidRPr="007A359E" w:rsidRDefault="00EC185B" w:rsidP="007A359E">
      <w:pPr>
        <w:widowControl/>
        <w:shd w:val="clear" w:color="auto" w:fill="FFFFFF"/>
        <w:spacing w:line="440" w:lineRule="exact"/>
        <w:rPr>
          <w:rFonts w:asciiTheme="minorEastAsia" w:hAnsiTheme="minorEastAsia" w:cs="宋体"/>
          <w:spacing w:val="8"/>
          <w:kern w:val="0"/>
          <w:szCs w:val="21"/>
        </w:rPr>
      </w:pPr>
      <w:r w:rsidRPr="007A359E">
        <w:rPr>
          <w:rFonts w:asciiTheme="minorEastAsia" w:hAnsiTheme="minorEastAsia" w:cs="宋体" w:hint="eastAsia"/>
          <w:b/>
          <w:bCs/>
          <w:spacing w:val="8"/>
          <w:kern w:val="0"/>
          <w:szCs w:val="21"/>
        </w:rPr>
        <w:t>运用示范：</w:t>
      </w:r>
    </w:p>
    <w:p w14:paraId="0D50DC47" w14:textId="77777777" w:rsidR="00EC185B" w:rsidRPr="007A359E" w:rsidRDefault="00EC185B" w:rsidP="007A359E">
      <w:pPr>
        <w:widowControl/>
        <w:shd w:val="clear" w:color="auto" w:fill="FFFFFF"/>
        <w:spacing w:line="440" w:lineRule="exact"/>
        <w:ind w:firstLineChars="200" w:firstLine="452"/>
        <w:rPr>
          <w:rFonts w:asciiTheme="minorEastAsia" w:hAnsiTheme="minorEastAsia" w:cs="宋体"/>
          <w:spacing w:val="8"/>
          <w:kern w:val="0"/>
          <w:szCs w:val="21"/>
        </w:rPr>
      </w:pPr>
      <w:r w:rsidRPr="007A359E">
        <w:rPr>
          <w:rFonts w:asciiTheme="minorEastAsia" w:hAnsiTheme="minorEastAsia" w:cs="宋体" w:hint="eastAsia"/>
          <w:spacing w:val="8"/>
          <w:kern w:val="0"/>
          <w:szCs w:val="21"/>
        </w:rPr>
        <w:t>德国哲学家亚瑟·叔本华曾经说过：“上帝给我们一具肩膀，就是教你来挑担子的。”责任与担当，体现了一个人的社会价值，也展示出生命的魅力。社会的发展与进步，需要每一个人都承担起自己的责任。</w:t>
      </w:r>
    </w:p>
    <w:p w14:paraId="721F528D" w14:textId="77777777" w:rsidR="00EC185B" w:rsidRPr="007A359E" w:rsidRDefault="00EC185B" w:rsidP="007A359E">
      <w:pPr>
        <w:widowControl/>
        <w:shd w:val="clear" w:color="auto" w:fill="FFFFFF"/>
        <w:spacing w:line="440" w:lineRule="exact"/>
        <w:ind w:firstLineChars="200" w:firstLine="452"/>
        <w:rPr>
          <w:rFonts w:asciiTheme="minorEastAsia" w:hAnsiTheme="minorEastAsia" w:cs="宋体"/>
          <w:spacing w:val="8"/>
          <w:kern w:val="0"/>
          <w:szCs w:val="21"/>
        </w:rPr>
      </w:pPr>
      <w:r w:rsidRPr="007A359E">
        <w:rPr>
          <w:rFonts w:asciiTheme="minorEastAsia" w:hAnsiTheme="minorEastAsia" w:cs="宋体" w:hint="eastAsia"/>
          <w:spacing w:val="8"/>
          <w:kern w:val="0"/>
          <w:szCs w:val="21"/>
        </w:rPr>
        <w:t>提起王安石，我们会想到他对古代文坛的影响，会被他奇崛峭劲、不拘旧法的文风折服，会钦佩他能够名列“唐宋八大家”之中。然而，他在历史上创造的最大价值，是在当时强大的阻力面前大胆变法。他的变法遭遇了大地主、大官僚阶层的强烈反对，这些人便在皇帝面前列数他的罪状。可是，他没有退缩，而是以一篇《答司马谏议书》表明自己不守陈规、力主变法的决心，最终成为彪炳史册的改革先驱。这是他对社会的责任担当。</w:t>
      </w:r>
    </w:p>
    <w:p w14:paraId="36AEE55B" w14:textId="77777777" w:rsidR="00EC185B" w:rsidRPr="007A359E" w:rsidRDefault="00EC185B" w:rsidP="007A359E">
      <w:pPr>
        <w:widowControl/>
        <w:shd w:val="clear" w:color="auto" w:fill="FFFFFF"/>
        <w:spacing w:line="440" w:lineRule="exact"/>
        <w:outlineLvl w:val="1"/>
        <w:rPr>
          <w:rFonts w:asciiTheme="minorEastAsia" w:hAnsiTheme="minorEastAsia" w:cs="宋体"/>
          <w:spacing w:val="8"/>
          <w:kern w:val="0"/>
          <w:szCs w:val="21"/>
        </w:rPr>
      </w:pPr>
      <w:r w:rsidRPr="007A359E">
        <w:rPr>
          <w:rFonts w:asciiTheme="minorEastAsia" w:hAnsiTheme="minorEastAsia" w:cs="宋体" w:hint="eastAsia"/>
          <w:b/>
          <w:bCs/>
          <w:spacing w:val="8"/>
          <w:kern w:val="0"/>
          <w:szCs w:val="21"/>
        </w:rPr>
        <w:t>素材提取：变革思想</w:t>
      </w:r>
    </w:p>
    <w:p w14:paraId="6EA1B0E4" w14:textId="77777777" w:rsidR="00EC185B" w:rsidRPr="007A359E" w:rsidRDefault="00EC185B" w:rsidP="007A359E">
      <w:pPr>
        <w:widowControl/>
        <w:shd w:val="clear" w:color="auto" w:fill="FFFFFF"/>
        <w:spacing w:line="440" w:lineRule="exact"/>
        <w:ind w:firstLineChars="200" w:firstLine="452"/>
        <w:rPr>
          <w:rFonts w:asciiTheme="minorEastAsia" w:hAnsiTheme="minorEastAsia" w:cs="宋体"/>
          <w:spacing w:val="8"/>
          <w:kern w:val="0"/>
          <w:szCs w:val="21"/>
        </w:rPr>
      </w:pPr>
      <w:r w:rsidRPr="007A359E">
        <w:rPr>
          <w:rFonts w:asciiTheme="minorEastAsia" w:hAnsiTheme="minorEastAsia" w:cs="宋体" w:hint="eastAsia"/>
          <w:spacing w:val="8"/>
          <w:kern w:val="0"/>
          <w:szCs w:val="21"/>
        </w:rPr>
        <w:t>每一种制度都有其优越性，可是随着时代的发展，一些制度也会暴露出问题。这时，就需要转变观念，改革完善。王安石就是一个改革家，他对当时的社会制度进行了深入剖析，提出了具体的改革措施。可是，他的变革遭到反对，于是，他以《答司马谏议书》予以回击。</w:t>
      </w:r>
    </w:p>
    <w:p w14:paraId="4C0C1D0E" w14:textId="77777777" w:rsidR="00EC185B" w:rsidRPr="007A359E" w:rsidRDefault="00EC185B" w:rsidP="007A359E">
      <w:pPr>
        <w:widowControl/>
        <w:shd w:val="clear" w:color="auto" w:fill="FFFFFF"/>
        <w:spacing w:line="440" w:lineRule="exact"/>
        <w:rPr>
          <w:rFonts w:asciiTheme="minorEastAsia" w:hAnsiTheme="minorEastAsia" w:cs="宋体"/>
          <w:spacing w:val="8"/>
          <w:kern w:val="0"/>
          <w:szCs w:val="21"/>
        </w:rPr>
      </w:pPr>
      <w:r w:rsidRPr="007A359E">
        <w:rPr>
          <w:rFonts w:asciiTheme="minorEastAsia" w:hAnsiTheme="minorEastAsia" w:cs="宋体" w:hint="eastAsia"/>
          <w:b/>
          <w:bCs/>
          <w:spacing w:val="8"/>
          <w:kern w:val="0"/>
          <w:szCs w:val="21"/>
        </w:rPr>
        <w:t>运用示范：</w:t>
      </w:r>
    </w:p>
    <w:p w14:paraId="07C3703D" w14:textId="77777777" w:rsidR="00EC185B" w:rsidRDefault="00EC185B" w:rsidP="007A359E">
      <w:pPr>
        <w:widowControl/>
        <w:shd w:val="clear" w:color="auto" w:fill="FFFFFF"/>
        <w:spacing w:line="440" w:lineRule="exact"/>
        <w:ind w:firstLineChars="200" w:firstLine="452"/>
        <w:rPr>
          <w:rFonts w:asciiTheme="minorEastAsia" w:hAnsiTheme="minorEastAsia" w:cs="宋体"/>
          <w:spacing w:val="8"/>
          <w:kern w:val="0"/>
          <w:szCs w:val="21"/>
        </w:rPr>
      </w:pPr>
      <w:r w:rsidRPr="007A359E">
        <w:rPr>
          <w:rFonts w:asciiTheme="minorEastAsia" w:hAnsiTheme="minorEastAsia" w:cs="宋体" w:hint="eastAsia"/>
          <w:spacing w:val="8"/>
          <w:kern w:val="0"/>
          <w:szCs w:val="21"/>
        </w:rPr>
        <w:lastRenderedPageBreak/>
        <w:t>沙粒忍受蚌壳中的黑暗和孤独，终成珍珠；花儿忍受夜里的寒冷和寂寞，终于盛开。古人有云：“穷则变，变则通。”历来改革者都以一种非凡的勇气，站在世俗的对立面，高举鲜明的旗帜，发出震耳欲聋的呐喊。然而，王安石的变革并不顺利，他曾经的好友、此时的政敌司马光，批评这一改革已经招致“天下怨谤”。面对这一指责，王安石一针见血地揭示了其中的原因：“人习于苟且非一日，士大夫多以不恤国事、同俗自媚于众为善，上乃欲变此，而某不量敌之众寡，欲出力助上以抗之，则众何为而</w:t>
      </w:r>
      <w:proofErr w:type="gramStart"/>
      <w:r w:rsidRPr="007A359E">
        <w:rPr>
          <w:rFonts w:asciiTheme="minorEastAsia" w:hAnsiTheme="minorEastAsia" w:cs="宋体" w:hint="eastAsia"/>
          <w:spacing w:val="8"/>
          <w:kern w:val="0"/>
          <w:szCs w:val="21"/>
        </w:rPr>
        <w:t>不</w:t>
      </w:r>
      <w:proofErr w:type="gramEnd"/>
      <w:r w:rsidRPr="007A359E">
        <w:rPr>
          <w:rFonts w:asciiTheme="minorEastAsia" w:hAnsiTheme="minorEastAsia" w:cs="宋体" w:hint="eastAsia"/>
          <w:spacing w:val="8"/>
          <w:kern w:val="0"/>
          <w:szCs w:val="21"/>
        </w:rPr>
        <w:t>汹汹然？”的确，那些士大夫早已习惯了舒适安逸、因循守旧、苟且偷安、得过且过的生活，王安石的变法遭到反对实属必然。虽然王安石变法最终失败了，但他的思想让世人敬仰。</w:t>
      </w:r>
    </w:p>
    <w:p w14:paraId="26A5DD6C" w14:textId="77777777" w:rsidR="007A41D6" w:rsidRPr="007A41D6" w:rsidRDefault="007A41D6" w:rsidP="007A41D6">
      <w:pPr>
        <w:widowControl/>
        <w:shd w:val="clear" w:color="auto" w:fill="FFFFFF"/>
        <w:spacing w:line="440" w:lineRule="exact"/>
        <w:ind w:firstLineChars="200" w:firstLine="454"/>
        <w:rPr>
          <w:rFonts w:asciiTheme="minorEastAsia" w:hAnsiTheme="minorEastAsia" w:cs="宋体"/>
          <w:spacing w:val="8"/>
          <w:kern w:val="0"/>
          <w:szCs w:val="21"/>
        </w:rPr>
      </w:pPr>
      <w:r w:rsidRPr="007A41D6">
        <w:rPr>
          <w:rFonts w:asciiTheme="minorEastAsia" w:hAnsiTheme="minorEastAsia" w:cs="宋体" w:hint="eastAsia"/>
          <w:b/>
          <w:bCs/>
          <w:spacing w:val="8"/>
          <w:kern w:val="0"/>
          <w:szCs w:val="21"/>
        </w:rPr>
        <w:t>素材提取：坚定信念</w:t>
      </w:r>
    </w:p>
    <w:p w14:paraId="442C359A" w14:textId="77777777" w:rsidR="007A41D6" w:rsidRPr="007A41D6" w:rsidRDefault="007A41D6" w:rsidP="007A41D6">
      <w:pPr>
        <w:widowControl/>
        <w:shd w:val="clear" w:color="auto" w:fill="FFFFFF"/>
        <w:spacing w:line="440" w:lineRule="exact"/>
        <w:ind w:firstLineChars="200" w:firstLine="452"/>
        <w:rPr>
          <w:rFonts w:asciiTheme="minorEastAsia" w:hAnsiTheme="minorEastAsia" w:cs="宋体"/>
          <w:spacing w:val="8"/>
          <w:kern w:val="0"/>
          <w:szCs w:val="21"/>
        </w:rPr>
      </w:pPr>
      <w:r w:rsidRPr="007A41D6">
        <w:rPr>
          <w:rFonts w:asciiTheme="minorEastAsia" w:hAnsiTheme="minorEastAsia" w:cs="宋体" w:hint="eastAsia"/>
          <w:spacing w:val="8"/>
          <w:kern w:val="0"/>
          <w:szCs w:val="21"/>
        </w:rPr>
        <w:t>坚定的信念，能够让生命热烈奔放、精彩无限。王安石的生命是耀眼的，因为他对自己追求的变法事业充满了坚定信念。他的这种信念，在《答司马谏议书》中得到了充分的体现。那就是一篇向反对者发出的战斗檄文。</w:t>
      </w:r>
    </w:p>
    <w:p w14:paraId="6F1125B7" w14:textId="77777777" w:rsidR="007A41D6" w:rsidRPr="007A41D6" w:rsidRDefault="007A41D6" w:rsidP="007A41D6">
      <w:pPr>
        <w:widowControl/>
        <w:shd w:val="clear" w:color="auto" w:fill="FFFFFF"/>
        <w:spacing w:line="440" w:lineRule="exact"/>
        <w:ind w:firstLineChars="200" w:firstLine="454"/>
        <w:rPr>
          <w:rFonts w:asciiTheme="minorEastAsia" w:hAnsiTheme="minorEastAsia" w:cs="宋体"/>
          <w:spacing w:val="8"/>
          <w:kern w:val="0"/>
          <w:szCs w:val="21"/>
        </w:rPr>
      </w:pPr>
      <w:r w:rsidRPr="007A41D6">
        <w:rPr>
          <w:rFonts w:asciiTheme="minorEastAsia" w:hAnsiTheme="minorEastAsia" w:cs="宋体" w:hint="eastAsia"/>
          <w:b/>
          <w:bCs/>
          <w:spacing w:val="8"/>
          <w:kern w:val="0"/>
          <w:szCs w:val="21"/>
        </w:rPr>
        <w:t>示范语段：</w:t>
      </w:r>
    </w:p>
    <w:p w14:paraId="7FE0D656" w14:textId="77777777" w:rsidR="007A41D6" w:rsidRPr="007A41D6" w:rsidRDefault="007A41D6" w:rsidP="007A41D6">
      <w:pPr>
        <w:widowControl/>
        <w:shd w:val="clear" w:color="auto" w:fill="FFFFFF"/>
        <w:spacing w:line="440" w:lineRule="exact"/>
        <w:ind w:firstLineChars="200" w:firstLine="452"/>
        <w:rPr>
          <w:rFonts w:asciiTheme="minorEastAsia" w:hAnsiTheme="minorEastAsia" w:cs="宋体"/>
          <w:spacing w:val="8"/>
          <w:kern w:val="0"/>
          <w:szCs w:val="21"/>
        </w:rPr>
      </w:pPr>
      <w:r w:rsidRPr="007A41D6">
        <w:rPr>
          <w:rFonts w:asciiTheme="minorEastAsia" w:hAnsiTheme="minorEastAsia" w:cs="宋体" w:hint="eastAsia"/>
          <w:spacing w:val="8"/>
          <w:kern w:val="0"/>
          <w:szCs w:val="21"/>
        </w:rPr>
        <w:t>有志者事竟成。“志”即信念，即人生道路上的耀眼明灯，“成”即成就，即人生道路尽头的鲜花盛开，芳香扑鼻。王安石是一个信念坚定的改革家，在改革的道路上，他克服了一个个困难，砥砺前行，无所畏惧，即使面对好友司马光的批评，仍然没有丝毫的退缩。一篇《答司马谏议书》，表明了他的立场态度。正是这种信念，让他最终成为伟大的改革家。</w:t>
      </w:r>
    </w:p>
    <w:p w14:paraId="6F8BA0FE" w14:textId="77777777" w:rsidR="007A41D6" w:rsidRPr="007A41D6" w:rsidRDefault="007A41D6" w:rsidP="007A41D6">
      <w:pPr>
        <w:widowControl/>
        <w:shd w:val="clear" w:color="auto" w:fill="FFFFFF"/>
        <w:spacing w:line="440" w:lineRule="exact"/>
        <w:ind w:firstLineChars="200" w:firstLine="452"/>
        <w:rPr>
          <w:rFonts w:asciiTheme="minorEastAsia" w:hAnsiTheme="minorEastAsia" w:cs="宋体"/>
          <w:spacing w:val="8"/>
          <w:kern w:val="0"/>
          <w:szCs w:val="21"/>
        </w:rPr>
      </w:pPr>
      <w:r w:rsidRPr="007A41D6">
        <w:rPr>
          <w:rFonts w:asciiTheme="minorEastAsia" w:hAnsiTheme="minorEastAsia" w:cs="宋体" w:hint="eastAsia"/>
          <w:spacing w:val="8"/>
          <w:kern w:val="0"/>
          <w:szCs w:val="21"/>
        </w:rPr>
        <w:t>郑板桥诗云：“咬定青山不放松，立根原在破岩中。千磨万击还</w:t>
      </w:r>
      <w:proofErr w:type="gramStart"/>
      <w:r w:rsidRPr="007A41D6">
        <w:rPr>
          <w:rFonts w:asciiTheme="minorEastAsia" w:hAnsiTheme="minorEastAsia" w:cs="宋体" w:hint="eastAsia"/>
          <w:spacing w:val="8"/>
          <w:kern w:val="0"/>
          <w:szCs w:val="21"/>
        </w:rPr>
        <w:t>坚</w:t>
      </w:r>
      <w:proofErr w:type="gramEnd"/>
      <w:r w:rsidRPr="007A41D6">
        <w:rPr>
          <w:rFonts w:asciiTheme="minorEastAsia" w:hAnsiTheme="minorEastAsia" w:cs="宋体" w:hint="eastAsia"/>
          <w:spacing w:val="8"/>
          <w:kern w:val="0"/>
          <w:szCs w:val="21"/>
        </w:rPr>
        <w:t>劲，任尔东西南北风。”作者借咏竹子的顽强生命力来表达一种坚定的信念。信念是成就的基石，是成就的保证，坚定信念，敢于拼搏，成功的大门永远为你敞开。</w:t>
      </w:r>
    </w:p>
    <w:p w14:paraId="6B1F3FCB" w14:textId="77777777" w:rsidR="007A41D6" w:rsidRPr="007A41D6" w:rsidRDefault="007A41D6" w:rsidP="007A359E">
      <w:pPr>
        <w:widowControl/>
        <w:shd w:val="clear" w:color="auto" w:fill="FFFFFF"/>
        <w:spacing w:line="440" w:lineRule="exact"/>
        <w:ind w:firstLineChars="200" w:firstLine="452"/>
        <w:rPr>
          <w:rFonts w:asciiTheme="minorEastAsia" w:hAnsiTheme="minorEastAsia" w:cs="宋体" w:hint="eastAsia"/>
          <w:spacing w:val="8"/>
          <w:kern w:val="0"/>
          <w:szCs w:val="21"/>
        </w:rPr>
      </w:pPr>
    </w:p>
    <w:sectPr w:rsidR="007A41D6" w:rsidRPr="007A41D6" w:rsidSect="00215133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22F25" w14:textId="77777777" w:rsidR="007E5426" w:rsidRDefault="007E5426">
      <w:r>
        <w:separator/>
      </w:r>
    </w:p>
  </w:endnote>
  <w:endnote w:type="continuationSeparator" w:id="0">
    <w:p w14:paraId="54C99CC1" w14:textId="77777777" w:rsidR="007E5426" w:rsidRDefault="007E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B83F2" w14:textId="77777777" w:rsidR="00EB2BB0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1E054C" wp14:editId="65BE206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18C83" w14:textId="77777777" w:rsidR="00EB2BB0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662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E054C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561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2818C83" w14:textId="77777777" w:rsidR="00EB2BB0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662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5C1A5D8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49EF04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6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718911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7" type="#_x0000_t75" alt="学科网 zxxk.com" style="position:absolute;margin-left:64.05pt;margin-top:-20.75pt;width:.05pt;height:.05pt;z-index:251659264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7DB3B" w14:textId="77777777" w:rsidR="007E5426" w:rsidRDefault="007E5426">
      <w:r>
        <w:separator/>
      </w:r>
    </w:p>
  </w:footnote>
  <w:footnote w:type="continuationSeparator" w:id="0">
    <w:p w14:paraId="76FB078C" w14:textId="77777777" w:rsidR="007E5426" w:rsidRDefault="007E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70F30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7EED33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7216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6CCB1C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4B1B0A"/>
    <w:multiLevelType w:val="singleLevel"/>
    <w:tmpl w:val="704B1B0A"/>
    <w:lvl w:ilvl="0">
      <w:start w:val="2"/>
      <w:numFmt w:val="decimal"/>
      <w:suff w:val="space"/>
      <w:lvlText w:val="%1."/>
      <w:lvlJc w:val="left"/>
    </w:lvl>
  </w:abstractNum>
  <w:num w:numId="1" w16cid:durableId="139789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8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c3M2Y5NzIzMDFlZjAyY2Q4Njk5ODkyYjFjNzBiNTQifQ=="/>
  </w:docVars>
  <w:rsids>
    <w:rsidRoot w:val="35D44FCC"/>
    <w:rsid w:val="0003002F"/>
    <w:rsid w:val="0003699D"/>
    <w:rsid w:val="0003705C"/>
    <w:rsid w:val="000A3B23"/>
    <w:rsid w:val="000B7621"/>
    <w:rsid w:val="000C5339"/>
    <w:rsid w:val="001164C2"/>
    <w:rsid w:val="00125852"/>
    <w:rsid w:val="00155908"/>
    <w:rsid w:val="00164B24"/>
    <w:rsid w:val="001A7AB8"/>
    <w:rsid w:val="001D15E1"/>
    <w:rsid w:val="001D233C"/>
    <w:rsid w:val="00201B65"/>
    <w:rsid w:val="00215133"/>
    <w:rsid w:val="00224E0C"/>
    <w:rsid w:val="002314A1"/>
    <w:rsid w:val="002F5186"/>
    <w:rsid w:val="00373181"/>
    <w:rsid w:val="00384D49"/>
    <w:rsid w:val="003B38BA"/>
    <w:rsid w:val="004151FC"/>
    <w:rsid w:val="004604A7"/>
    <w:rsid w:val="004D1F47"/>
    <w:rsid w:val="004D5D8E"/>
    <w:rsid w:val="004F398C"/>
    <w:rsid w:val="00507DB0"/>
    <w:rsid w:val="005270CF"/>
    <w:rsid w:val="0059519A"/>
    <w:rsid w:val="005A4191"/>
    <w:rsid w:val="005B0B9E"/>
    <w:rsid w:val="005D43EE"/>
    <w:rsid w:val="005F4A1A"/>
    <w:rsid w:val="006116E2"/>
    <w:rsid w:val="00626C38"/>
    <w:rsid w:val="0066212E"/>
    <w:rsid w:val="00694ECF"/>
    <w:rsid w:val="006E7EA2"/>
    <w:rsid w:val="007668BE"/>
    <w:rsid w:val="007770E9"/>
    <w:rsid w:val="007A359E"/>
    <w:rsid w:val="007A41D6"/>
    <w:rsid w:val="007B246C"/>
    <w:rsid w:val="007B4A63"/>
    <w:rsid w:val="007B7A17"/>
    <w:rsid w:val="007E5426"/>
    <w:rsid w:val="007F6EEF"/>
    <w:rsid w:val="00800FF0"/>
    <w:rsid w:val="0087124E"/>
    <w:rsid w:val="0087361C"/>
    <w:rsid w:val="00960335"/>
    <w:rsid w:val="00960E19"/>
    <w:rsid w:val="00961700"/>
    <w:rsid w:val="009C7EF2"/>
    <w:rsid w:val="00A03676"/>
    <w:rsid w:val="00A05DBF"/>
    <w:rsid w:val="00A122BB"/>
    <w:rsid w:val="00A57A88"/>
    <w:rsid w:val="00A600CA"/>
    <w:rsid w:val="00A662D6"/>
    <w:rsid w:val="00B1387B"/>
    <w:rsid w:val="00B33D00"/>
    <w:rsid w:val="00B477B9"/>
    <w:rsid w:val="00B608AE"/>
    <w:rsid w:val="00B62519"/>
    <w:rsid w:val="00B82942"/>
    <w:rsid w:val="00B82F8C"/>
    <w:rsid w:val="00B858ED"/>
    <w:rsid w:val="00BC374B"/>
    <w:rsid w:val="00C02FC6"/>
    <w:rsid w:val="00C03E56"/>
    <w:rsid w:val="00C60D6A"/>
    <w:rsid w:val="00C71C3E"/>
    <w:rsid w:val="00C77EB4"/>
    <w:rsid w:val="00CF694D"/>
    <w:rsid w:val="00D8531F"/>
    <w:rsid w:val="00DE5F81"/>
    <w:rsid w:val="00E0518A"/>
    <w:rsid w:val="00E34C71"/>
    <w:rsid w:val="00E57351"/>
    <w:rsid w:val="00E95C7A"/>
    <w:rsid w:val="00EB2BB0"/>
    <w:rsid w:val="00EC185B"/>
    <w:rsid w:val="00EC511D"/>
    <w:rsid w:val="00EC611B"/>
    <w:rsid w:val="00EF7094"/>
    <w:rsid w:val="00F241FF"/>
    <w:rsid w:val="00F471E5"/>
    <w:rsid w:val="00F52ABE"/>
    <w:rsid w:val="00F72596"/>
    <w:rsid w:val="00FA3943"/>
    <w:rsid w:val="00FE27F4"/>
    <w:rsid w:val="00FF12AA"/>
    <w:rsid w:val="00FF6177"/>
    <w:rsid w:val="35D4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8"/>
    <o:shapelayout v:ext="edit">
      <o:idmap v:ext="edit" data="2"/>
    </o:shapelayout>
  </w:shapeDefaults>
  <w:decimalSymbol w:val="."/>
  <w:listSeparator w:val=","/>
  <w14:docId w14:val="5C2EF762"/>
  <w15:docId w15:val="{3FCB1CFE-2423-44F6-BE0F-C9831640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Plain Text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eastAsia="宋体" w:hAnsi="Courier New" w:cs="Times New Roman" w:hint="eastAsia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668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668BE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EC18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EC18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002DD66-A87C-4832-AE52-109F9CEFD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潇潇的丹丹</dc:creator>
  <cp:lastModifiedBy>滔 陈</cp:lastModifiedBy>
  <cp:revision>74</cp:revision>
  <dcterms:created xsi:type="dcterms:W3CDTF">2023-07-19T07:33:00Z</dcterms:created>
  <dcterms:modified xsi:type="dcterms:W3CDTF">2024-07-09T13:14:00Z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