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81A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spacing w:val="7"/>
          <w:kern w:val="0"/>
          <w:sz w:val="21"/>
          <w:szCs w:val="21"/>
          <w:lang w:val="en-US" w:eastAsia="zh-CN" w:bidi="ar"/>
        </w:rPr>
        <w:t xml:space="preserve">          </w:t>
      </w:r>
      <w:r>
        <w:rPr>
          <w:rStyle w:val="6"/>
          <w:rFonts w:hint="eastAsia" w:ascii="仿宋" w:hAnsi="仿宋" w:eastAsia="仿宋" w:cs="仿宋"/>
          <w:color w:val="000000" w:themeColor="text1"/>
          <w:spacing w:val="7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谏太宗十思疏（学生版）</w:t>
      </w:r>
    </w:p>
    <w:p w14:paraId="5644A14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一、文言知识</w:t>
      </w:r>
    </w:p>
    <w:p w14:paraId="36ECB6A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1、通假字</w:t>
      </w:r>
    </w:p>
    <w:p w14:paraId="30755320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振</w:t>
      </w:r>
      <w:r>
        <w:rPr>
          <w:rFonts w:hint="eastAsia" w:ascii="仿宋" w:hAnsi="仿宋" w:eastAsia="仿宋" w:cs="仿宋"/>
          <w:sz w:val="24"/>
          <w:szCs w:val="24"/>
        </w:rPr>
        <w:t>之以威怒：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u w:val="single"/>
        </w:rPr>
        <w:t>简</w:t>
      </w:r>
      <w:r>
        <w:rPr>
          <w:rFonts w:hint="eastAsia" w:ascii="仿宋" w:hAnsi="仿宋" w:eastAsia="仿宋" w:cs="仿宋"/>
          <w:sz w:val="24"/>
          <w:szCs w:val="24"/>
        </w:rPr>
        <w:t>能而任之：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 </w:t>
      </w:r>
    </w:p>
    <w:p w14:paraId="6AC6A728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古今异义 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①虑壅蔽，则思</w:t>
      </w:r>
      <w:r>
        <w:rPr>
          <w:rFonts w:hint="eastAsia" w:ascii="仿宋" w:hAnsi="仿宋" w:eastAsia="仿宋" w:cs="仿宋"/>
          <w:sz w:val="24"/>
          <w:szCs w:val="24"/>
          <w:u w:val="single"/>
        </w:rPr>
        <w:t>虚心</w:t>
      </w:r>
      <w:r>
        <w:rPr>
          <w:rFonts w:hint="eastAsia" w:ascii="仿宋" w:hAnsi="仿宋" w:eastAsia="仿宋" w:cs="仿宋"/>
          <w:sz w:val="24"/>
          <w:szCs w:val="24"/>
        </w:rPr>
        <w:t>以纳下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 w14:paraId="45496F3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②承天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>景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命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</w:rPr>
        <w:t>。  </w:t>
      </w:r>
    </w:p>
    <w:p w14:paraId="30B40C18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③傲物则</w:t>
      </w:r>
      <w:r>
        <w:rPr>
          <w:rFonts w:hint="eastAsia" w:ascii="仿宋" w:hAnsi="仿宋" w:eastAsia="仿宋" w:cs="仿宋"/>
          <w:sz w:val="24"/>
          <w:szCs w:val="24"/>
          <w:u w:val="single"/>
        </w:rPr>
        <w:t>骨肉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行路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 w14:paraId="7124BE3E">
      <w:pPr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④人君当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神器   </w:t>
      </w:r>
      <w:r>
        <w:rPr>
          <w:rFonts w:hint="eastAsia" w:ascii="仿宋" w:hAnsi="仿宋" w:eastAsia="仿宋" w:cs="仿宋"/>
          <w:sz w:val="24"/>
          <w:szCs w:val="24"/>
        </w:rPr>
        <w:t>之重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 w14:paraId="4704C98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重点实词 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善始者实繁，克终者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盖 </w:t>
      </w:r>
      <w:r>
        <w:rPr>
          <w:rFonts w:hint="eastAsia" w:ascii="仿宋" w:hAnsi="仿宋" w:eastAsia="仿宋" w:cs="仿宋"/>
          <w:sz w:val="24"/>
          <w:szCs w:val="24"/>
        </w:rPr>
        <w:t>寡：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 w14:paraId="18C2EF2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臣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虽  </w:t>
      </w:r>
      <w:r>
        <w:rPr>
          <w:rFonts w:hint="eastAsia" w:ascii="仿宋" w:hAnsi="仿宋" w:eastAsia="仿宋" w:cs="仿宋"/>
          <w:sz w:val="24"/>
          <w:szCs w:val="24"/>
        </w:rPr>
        <w:t>下愚，知其不可：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虽  </w:t>
      </w:r>
      <w:r>
        <w:rPr>
          <w:rFonts w:hint="eastAsia" w:ascii="仿宋" w:hAnsi="仿宋" w:eastAsia="仿宋" w:cs="仿宋"/>
          <w:sz w:val="24"/>
          <w:szCs w:val="24"/>
        </w:rPr>
        <w:t>董之以严刑：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</w:p>
    <w:p w14:paraId="02D747B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必竭诚以待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下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诚</w:t>
      </w:r>
      <w:r>
        <w:rPr>
          <w:rFonts w:hint="eastAsia" w:ascii="仿宋" w:hAnsi="仿宋" w:eastAsia="仿宋" w:cs="仿宋"/>
          <w:sz w:val="24"/>
          <w:szCs w:val="24"/>
        </w:rPr>
        <w:t>能见可欲：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虑壅蔽，则思虚心以纳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下：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</w:t>
      </w:r>
    </w:p>
    <w:p w14:paraId="6B51C65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思国之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</w:t>
      </w:r>
      <w:r>
        <w:rPr>
          <w:rFonts w:hint="eastAsia" w:ascii="仿宋" w:hAnsi="仿宋" w:eastAsia="仿宋" w:cs="仿宋"/>
          <w:sz w:val="24"/>
          <w:szCs w:val="24"/>
        </w:rPr>
        <w:t>者，必积其德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诚  </w:t>
      </w:r>
      <w:r>
        <w:rPr>
          <w:rFonts w:hint="eastAsia" w:ascii="仿宋" w:hAnsi="仿宋" w:eastAsia="仿宋" w:cs="仿宋"/>
          <w:sz w:val="24"/>
          <w:szCs w:val="24"/>
        </w:rPr>
        <w:t>者效其忠：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求木之长者，必固其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根本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：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文武并用，垂拱而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治  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</w:p>
    <w:p w14:paraId="5BA5636F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恩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所 </w:t>
      </w:r>
      <w:r>
        <w:rPr>
          <w:rFonts w:hint="eastAsia" w:ascii="仿宋" w:hAnsi="仿宋" w:eastAsia="仿宋" w:cs="仿宋"/>
          <w:sz w:val="24"/>
          <w:szCs w:val="24"/>
        </w:rPr>
        <w:t>加，则思无因喜以谬赏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B6B6A6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克  </w:t>
      </w:r>
      <w:r>
        <w:rPr>
          <w:rFonts w:hint="eastAsia" w:ascii="仿宋" w:hAnsi="仿宋" w:eastAsia="仿宋" w:cs="仿宋"/>
          <w:sz w:val="24"/>
          <w:szCs w:val="24"/>
        </w:rPr>
        <w:t>终者盖寡：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BC10380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二、理解性默写和翻译</w:t>
      </w:r>
    </w:p>
    <w:p w14:paraId="0FB27B49">
      <w:pPr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《谏太宗十思疏》中，指出所谓取天下易守天下难的缘由是：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</w:t>
      </w:r>
    </w:p>
    <w:p w14:paraId="1D0D85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50F5F6D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《谏太宗十思疏》中，概括历代帝王能创业不能守业的普遍规律的两句是：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0D869F2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《谏太宗十思疏》中，劝皇帝勤勉政事，不要怠惰，戒放纵的两条是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DA325AF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《谏太宗十思疏》</w:t>
      </w:r>
      <w:r>
        <w:rPr>
          <w:rFonts w:hint="eastAsia" w:ascii="仿宋" w:hAnsi="仿宋" w:eastAsia="仿宋" w:cs="仿宋"/>
          <w:sz w:val="24"/>
          <w:szCs w:val="24"/>
        </w:rPr>
        <w:t>开篇作者运用了排喻的手法，首先举出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</w:p>
    <w:p w14:paraId="0AB3F37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两组比喻，从而引出了中心论点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DE07BC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《谏太宗十思疏》中，劝皇帝虚心纳谏，端正自己，疏远小人，戒小人的两条是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02E834B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《谏太宗十思疏》中，魏征肯定人民力量的句子是：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</w:p>
    <w:p w14:paraId="17ABF45E">
      <w:pPr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0202DE1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sz w:val="24"/>
          <w:szCs w:val="24"/>
        </w:rPr>
        <w:t>《谏太宗十思疏》中君王按“十思”去做，“智者”“勇者”“仁者”“信者”都会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58FF0980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sz w:val="24"/>
          <w:szCs w:val="24"/>
        </w:rPr>
        <w:t>《谏太宗十思疏》中，魏征总结这“十思”，做到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</w:p>
    <w:p w14:paraId="70FDED8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>就能使智者、勇者、仁者、信者都能为君所用，各尽其责。</w:t>
      </w:r>
    </w:p>
    <w:p w14:paraId="66CBCDF3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在《谏太宗十思疏》中，魏征在总结历史规律时指出，统治一个国家，如果光靠严刑和威慑的手段来对待老百姓，老百姓会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</w:t>
      </w:r>
    </w:p>
    <w:p w14:paraId="1F4CA135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</w:rPr>
        <w:t>，不利于国家的稳定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85E28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sz w:val="24"/>
          <w:szCs w:val="24"/>
        </w:rPr>
        <w:t>《谏太宗十思疏》中，劝皇帝恪守职分，不骄不躁，虚怀若谷，从谏如流，戒骄躁的两条是：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13335</wp:posOffset>
                </wp:positionV>
                <wp:extent cx="28575" cy="9525"/>
                <wp:effectExtent l="1905" t="5715" r="7620" b="1333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28160" y="4692015"/>
                          <a:ext cx="28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1.3pt;margin-top:1.05pt;height:0.75pt;width:2.25pt;z-index:251659264;mso-width-relative:page;mso-height-relative:page;" filled="f" stroked="t" coordsize="21600,21600" o:gfxdata="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j2WmtMAAAAHAQAADwAAAAAAAAABACAAAAAiAAAAZHJzL2Rvd25yZXYu&#10;eG1sUEsBAhQAFAAAAAgAh07iQAYHND0AAgAAywMAAA4AAAAAAAAAAQAgAAAAIgEAAGRycy9lMm9E&#10;b2MueG1sUEsFBgAAAAAGAAYAWQEAAJQ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8C4FE3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三、主观题</w:t>
      </w:r>
    </w:p>
    <w:p w14:paraId="0D5FFDE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请你以唐太宗的口吻，给魏征写一段话予以回应，表达读了《谏太宗十思疏》之后的感受。要求：①紧扣《谏太宗十思疏》课文内容，回应合理、有针对性；②用语得体；③不需要写称呼、落款等，在80-120字之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4DB8A4AF">
      <w:pPr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2B89C2ED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26140FAC">
      <w:pPr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7C342AE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．在下文标号的横线处续写句子。要求：(1)续写的句子要符合文意，与下文衔接自然，文意贯通。(2)①②处的句子要与它前面画横线的句式相同。(3)③句要从正反两方面对整段文字作总结。</w:t>
      </w:r>
    </w:p>
    <w:p w14:paraId="69951164">
      <w:pPr>
        <w:ind w:firstLine="48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历史是一面镜子。假如当初商纣王能广开言路，察纳忠言，何至于落得个身败名裂、葬身火海的下场呢？①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 w14:paraId="13B46232">
      <w:pPr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   然而，反过来说，如果当初齐威王不采纳邹忌的讽谏，又怎么能取得“战胜于朝廷”的结果呢？②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32AEB85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sz w:val="24"/>
          <w:szCs w:val="24"/>
        </w:rPr>
        <w:t> ：综上所述，不难看出③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62913ED0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</w:p>
    <w:p w14:paraId="019A6B3C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四、写作应用示例</w:t>
      </w:r>
    </w:p>
    <w:p w14:paraId="08FD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“以铜为镜，可以正衣冠；以史为镜，可以知兴替；以人为镜，可以明得失”。魏征应该是唐太宗最好的一面镜子了。他敢于犯颜直谏，规劝太宗居安思危、善始克终，忠言逆耳，有勇有谋，终成名相典范。又如同千里马遇上伯乐，简能而任，择善而从，太宗虚心纳谏，以德治国，为“贞观之治”的开启奠定了厚实的根基。</w:t>
      </w:r>
    </w:p>
    <w:p w14:paraId="774A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“求木之长者，必固其根本，欲流之远者，必浚其泉源，思国之安者，必积其德义”。牢固的基础与丰沛的源流是事物得以顺利发展的前提，以民为本，谨慎治国，载舟覆舟，终以民心所向，这是国家发展的道理。教育应以德为先，十年树木，百年树人，扎实的品德浸润才是根基。“本”，就是根之所在，教育的根本是教会我们修德，不急于求成，脚踏实地，善始克终，沉下心，在慎思笃行中修炼自我，从而能在社会中发一份光、掬一抔热。而于每个人，巩固好自己，勇担负，念他人，带着一份责任与情怀，去努力拥有更深沉、更持久的力量，万物有所生，而独知守其根。愿我们每个人的理想都茂如参天大树。</w:t>
      </w:r>
    </w:p>
    <w:p w14:paraId="3FAF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“美之所在，虽污辱，世不能贱；恶之所在，虽高隆，世不能贵。”魏征身为人臣，一身正气，故数谏而心中未尝忧虑祸患，此不负心也；孙向波向突然晕倒的老人实施心肺复苏，救活了老人却压断了老人十二根肋骨，虽被老人起诉但孙向波从不后悔救人，法律维护正义最终宣判孙向波无需承担责任。我们应不忘初心与正直立世，如此，人生无憾矣。</w:t>
      </w:r>
    </w:p>
    <w:p w14:paraId="5B42D14D">
      <w:pPr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7A2177C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93456"/>
    <w:multiLevelType w:val="singleLevel"/>
    <w:tmpl w:val="FB193456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2IwMjBkNGUwNzAyMGVkYzg0ZTQzNjdjNDcyZGIifQ=="/>
  </w:docVars>
  <w:rsids>
    <w:rsidRoot w:val="422965D2"/>
    <w:rsid w:val="045950F0"/>
    <w:rsid w:val="2819663E"/>
    <w:rsid w:val="33E55E7A"/>
    <w:rsid w:val="358609D3"/>
    <w:rsid w:val="3CA71D16"/>
    <w:rsid w:val="4229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巴南区委办</Company>
  <Pages>2</Pages>
  <Words>1477</Words>
  <Characters>1494</Characters>
  <Lines>0</Lines>
  <Paragraphs>0</Paragraphs>
  <TotalTime>11</TotalTime>
  <ScaleCrop>false</ScaleCrop>
  <LinksUpToDate>false</LinksUpToDate>
  <CharactersWithSpaces>3033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2024-07-04T12:13:00Z</dcterms:created>
  <dc:creator>小小李</dc:creator>
  <cp:lastModifiedBy>小小李</cp:lastModifiedBy>
  <dcterms:modified xsi:type="dcterms:W3CDTF">2024-07-05T11:24:55Z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7033B6DF21B34EA8B0F5FFCB66F37790_13</vt:lpwstr>
  </property>
</Properties>
</file>