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>
      <w:pPr>
        <w:pStyle w:val="PlainText"/>
        <w:snapToGrid w:val="0"/>
        <w:spacing w:line="360" w:lineRule="auto"/>
        <w:jc w:val="center"/>
        <w:rPr>
          <w:rFonts w:ascii="Times New Roman" w:eastAsia="宋体" w:hAnsi="Times New Roman" w:cs="Times New Roman" w:hint="default"/>
          <w:b/>
          <w:sz w:val="48"/>
          <w:szCs w:val="48"/>
          <w:lang w:val="en-US" w:eastAsia="zh-CN"/>
        </w:rPr>
      </w:pPr>
      <w:r>
        <w:rPr>
          <w:rFonts w:ascii="Times New Roman" w:hAnsi="Times New Roman" w:cs="Times New Roman" w:hint="default"/>
          <w:b/>
          <w:sz w:val="48"/>
          <w:szCs w:val="4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10528300</wp:posOffset>
            </wp:positionH>
            <wp:positionV relativeFrom="topMargin">
              <wp:posOffset>12255500</wp:posOffset>
            </wp:positionV>
            <wp:extent cx="279400" cy="4572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91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-920115</wp:posOffset>
                </wp:positionH>
                <wp:positionV relativeFrom="paragraph">
                  <wp:posOffset>-1002665</wp:posOffset>
                </wp:positionV>
                <wp:extent cx="2639695" cy="314325"/>
                <wp:effectExtent l="4445" t="4445" r="2286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2885" y="172720"/>
                          <a:ext cx="263969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 w:hint="default"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color w:val="0000FF"/>
                                <w:sz w:val="24"/>
                                <w:szCs w:val="24"/>
                              </w:rPr>
                              <w:t>Guided Teaching with Learning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7.85pt;height:24.75pt;margin-top:-78.95pt;margin-left:-72.45pt;mso-height-relative:page;mso-width-relative:page;position:absolute;z-index:251660288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 w:hint="default"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color w:val="0000FF"/>
                          <w:sz w:val="24"/>
                          <w:szCs w:val="24"/>
                        </w:rPr>
                        <w:t>Guided Teaching with Learning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 3</w:t>
      </w:r>
      <w:r>
        <w:rPr>
          <w:rFonts w:ascii="Times New Roman" w:hAnsi="Times New Roman" w:cs="Times New Roman" w:hint="default"/>
          <w:b/>
          <w:sz w:val="48"/>
          <w:szCs w:val="48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 The world meets China </w:t>
      </w:r>
    </w:p>
    <w:p>
      <w:pPr>
        <w:widowControl/>
        <w:spacing w:line="360" w:lineRule="auto"/>
        <w:jc w:val="center"/>
        <w:rPr>
          <w:rFonts w:ascii="Times New Roman" w:hAnsi="Times New Roman" w:cs="Times New Roman" w:hint="eastAsia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2"/>
          <w:szCs w:val="32"/>
        </w:rPr>
        <w:t xml:space="preserve">Period </w:t>
      </w:r>
      <w:r>
        <w:rPr>
          <w:rFonts w:ascii="Times New Roman" w:hAnsi="Times New Roman" w:cs="Times New Roman" w:hint="eastAsia"/>
          <w:b w:val="0"/>
          <w:bCs/>
          <w:sz w:val="32"/>
          <w:szCs w:val="32"/>
          <w:lang w:val="en-US" w:eastAsia="zh-CN"/>
        </w:rPr>
        <w:t>2     Using language</w:t>
      </w:r>
    </w:p>
    <w:p>
      <w:pPr>
        <w:widowControl/>
        <w:spacing w:line="360" w:lineRule="auto"/>
        <w:ind w:firstLine="2100" w:firstLineChars="700"/>
        <w:jc w:val="both"/>
        <w:rPr>
          <w:rFonts w:ascii="Times New Roman" w:hAnsi="Times New Roman" w:cs="Times New Roman" w:hint="default"/>
          <w:b w:val="0"/>
          <w:bCs/>
          <w:sz w:val="32"/>
          <w:szCs w:val="32"/>
          <w:lang w:val="en-US" w:eastAsia="zh-CN"/>
        </w:rPr>
      </w:pPr>
      <w:r>
        <w:rPr>
          <w:rFonts w:ascii="Times New Roman" w:eastAsia="宋体" w:hAnsi="Times New Roman"/>
          <w:b w:val="0"/>
          <w:bCs/>
          <w:kern w:val="0"/>
          <w:sz w:val="30"/>
          <w:szCs w:val="30"/>
        </w:rPr>
        <w:t>(Grammar &amp; Vocabulary</w:t>
      </w:r>
      <w:r>
        <w:rPr>
          <w:rFonts w:ascii="Times New Roman" w:eastAsia="宋体" w:hAnsi="Times New Roman" w:hint="eastAsia"/>
          <w:b w:val="0"/>
          <w:bCs/>
          <w:kern w:val="0"/>
          <w:sz w:val="30"/>
          <w:szCs w:val="30"/>
          <w:lang w:val="en-US" w:eastAsia="zh-CN"/>
        </w:rPr>
        <w:t xml:space="preserve"> </w:t>
      </w:r>
      <w:r>
        <w:rPr>
          <w:rFonts w:ascii="Times New Roman" w:eastAsia="宋体" w:hAnsi="Times New Roman"/>
          <w:b w:val="0"/>
          <w:bCs/>
          <w:kern w:val="0"/>
          <w:sz w:val="30"/>
          <w:szCs w:val="30"/>
        </w:rPr>
        <w:t>&amp; Listening)</w:t>
      </w:r>
    </w:p>
    <w:p>
      <w:pPr>
        <w:jc w:val="center"/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>导学案</w:t>
      </w:r>
    </w:p>
    <w:p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183005" cy="298450"/>
            <wp:effectExtent l="0" t="0" r="17145" b="635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98594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T</w:t>
      </w: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o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correctly master and use the adverbial clauses in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the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real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>context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T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o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learn useful expressions about cultural exchanges by reading about </w:t>
      </w:r>
      <w:r>
        <w:rPr>
          <w:rFonts w:ascii="Times New Roman" w:hAnsi="Times New Roman" w:cs="Times New Roman" w:hint="default"/>
          <w:color w:val="auto"/>
          <w:sz w:val="21"/>
          <w:szCs w:val="21"/>
        </w:rPr>
        <w:t>Chinese and foreign celebrities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 xml:space="preserve"> of different times.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3.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To develop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listening ability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by filtering key information while listening.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4. To learn about how to better 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p</w:t>
      </w:r>
      <w:r>
        <w:rPr>
          <w:rFonts w:ascii="Times New Roman" w:hAnsi="Times New Roman" w:cs="Times New Roman" w:hint="default"/>
          <w:color w:val="auto"/>
          <w:sz w:val="21"/>
          <w:szCs w:val="21"/>
        </w:rPr>
        <w:t>romote cultural exchanges between China and foreign countries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 xml:space="preserve">.  </w:t>
      </w:r>
    </w:p>
    <w:p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209675" cy="314325"/>
            <wp:effectExtent l="0" t="0" r="9525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96631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1. Guide the students to correctly use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proper adverbial clauses according to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real context. </w:t>
      </w:r>
    </w:p>
    <w:p>
      <w:pPr>
        <w:spacing w:line="360" w:lineRule="auto"/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Help the students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strengthen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the listening ability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by understanding the listening material and getting key information used for listening tasks. </w:t>
      </w:r>
    </w:p>
    <w:p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3. Guide students to think and share how to better 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p</w:t>
      </w:r>
      <w:r>
        <w:rPr>
          <w:rFonts w:ascii="Times New Roman" w:hAnsi="Times New Roman" w:cs="Times New Roman" w:hint="default"/>
          <w:color w:val="auto"/>
          <w:sz w:val="21"/>
          <w:szCs w:val="21"/>
        </w:rPr>
        <w:t>romote cultural exchanges between China and foreign countries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i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spacing w:line="360" w:lineRule="auto"/>
      </w:pPr>
      <w:r>
        <w:drawing>
          <wp:inline distT="0" distB="0" distL="0" distR="0">
            <wp:extent cx="1249045" cy="295275"/>
            <wp:effectExtent l="0" t="0" r="825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62537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327" cy="31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Useful w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ords and expressions for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Period Two.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1"/>
                <w:szCs w:val="21"/>
                <w:vertAlign w:val="baseline"/>
                <w:lang w:val="en-US" w:eastAsia="zh-CN"/>
              </w:rPr>
              <w:t>1  scholar</w:t>
            </w:r>
          </w:p>
        </w:tc>
        <w:tc>
          <w:tcPr>
            <w:tcW w:w="4428" w:type="dxa"/>
            <w:vAlign w:val="top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Theme="minorEastAsia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7  artistic 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2  department </w:t>
            </w:r>
          </w:p>
        </w:tc>
        <w:tc>
          <w:tcPr>
            <w:tcW w:w="4428" w:type="dxa"/>
            <w:vAlign w:val="top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Theme="minorEastAsia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8  undergo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3  department </w:t>
            </w:r>
          </w:p>
        </w:tc>
        <w:tc>
          <w:tcPr>
            <w:tcW w:w="4428" w:type="dxa"/>
            <w:vAlign w:val="top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Theme="minorEastAsia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9  scripture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4  cellist         </w:t>
            </w:r>
          </w:p>
        </w:tc>
        <w:tc>
          <w:tcPr>
            <w:tcW w:w="4428" w:type="dxa"/>
            <w:vAlign w:val="top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Theme="minorEastAsia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10  legacy 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5  fundamental  </w:t>
            </w:r>
          </w:p>
        </w:tc>
        <w:tc>
          <w:tcPr>
            <w:tcW w:w="4428" w:type="dxa"/>
            <w:vAlign w:val="top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Theme="minorEastAsia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11  comparative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Theme="minorEastAsia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6  blend        </w:t>
            </w:r>
          </w:p>
        </w:tc>
        <w:tc>
          <w:tcPr>
            <w:tcW w:w="4428" w:type="dxa"/>
            <w:vAlign w:val="top"/>
          </w:tcPr>
          <w:p>
            <w:pPr>
              <w:spacing w:line="360" w:lineRule="auto"/>
              <w:rPr>
                <w:rFonts w:ascii="Times New Roman" w:hAnsi="Times New Roman" w:eastAsiaTheme="minorEastAsia" w:cs="Times New Roman" w:hint="defaul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Theme="minorEastAsia" w:cs="Times New Roman" w:hint="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12  give an account of 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295400" cy="281305"/>
            <wp:effectExtent l="0" t="0" r="0" b="444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49511" name="图片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</w:pPr>
      <w:bookmarkStart w:id="0" w:name="OLE_LINK4"/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1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Review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the adverbial clauses </w:t>
      </w:r>
      <w:bookmarkStart w:id="1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>Activity 1</w:t>
      </w:r>
      <w:bookmarkEnd w:id="1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1. </w:t>
      </w:r>
      <w:r>
        <w:rPr>
          <w:rFonts w:ascii="Times New Roman" w:hAnsi="Times New Roman" w:cs="Times New Roman" w:hint="default"/>
          <w:lang w:val="en-US" w:eastAsia="zh-CN"/>
        </w:rPr>
        <w:t xml:space="preserve">Review common </w:t>
      </w:r>
      <w:r>
        <w:rPr>
          <w:rFonts w:ascii="Times New Roman" w:hAnsi="Times New Roman" w:cs="Times New Roman" w:hint="default"/>
        </w:rPr>
        <w:t>subordinating conjunction</w:t>
      </w:r>
      <w:r>
        <w:rPr>
          <w:rFonts w:ascii="Times New Roman" w:hAnsi="Times New Roman" w:cs="Times New Roman" w:hint="eastAsia"/>
          <w:lang w:val="en-US" w:eastAsia="zh-CN"/>
        </w:rPr>
        <w:t xml:space="preserve">s 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06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restart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time</w:t>
            </w: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when.....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place</w:t>
            </w: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where.....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reason</w:t>
            </w: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 xml:space="preserve">because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result</w:t>
            </w: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so that....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condition</w:t>
            </w: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if....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eastAsia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comparison</w:t>
            </w: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than....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concession</w:t>
            </w: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although...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purpose</w:t>
            </w: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so that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manner</w:t>
            </w:r>
          </w:p>
        </w:tc>
        <w:tc>
          <w:tcPr>
            <w:tcW w:w="8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vertAlign w:val="baseline"/>
                <w:lang w:val="en-US" w:eastAsia="zh-CN"/>
              </w:rPr>
              <w:t>as if....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</w:t>
      </w:r>
      <w:r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Analyze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sz w:val="21"/>
          <w:szCs w:val="21"/>
        </w:rPr>
        <w:t>typical examples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and classify the adverbial clauses.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0"/>
        <w:gridCol w:w="747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If you look up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, you can see the paintings and other artworks.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Given that the theme of the Expo was to promote cultural exchange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, Dunhuang was the ideal place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Dunhuang was not as prosperous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 as it used to be.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You can only imagine how travelers felt 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when they saw the oasis of Dunhuang ahead of them.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Where there is a will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, there is a way out.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No matter what culture it comes from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, instruments can work well in performances.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There is so much time left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 that I can lend you a hand.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She took medicine in time 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in order that she might make an earlier recovery.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Use a book 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as a bee does a flower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bookmarkStart w:id="2" w:name="OLE_LINK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Practice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2</w:t>
      </w:r>
      <w:bookmarkStart w:id="3" w:name="OLE_LINK3"/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bookmarkEnd w:id="3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2 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Complete the passage with adverbial clauses given in Activity 2 on Page 29.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981"/>
        <w:gridCol w:w="570"/>
        <w:gridCol w:w="809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4" w:name="OLE_LINK8" w:colFirst="3" w:colLast="3"/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no matter what culture it comes from 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so that people can learn about different cultures 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>as if they are neighbors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>that over 15000 people each year attend them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as the traditional is mixed with the modern 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</w:pP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  <w:r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Look at the picture and describe it using adverbial clauses where appropriate.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China</w:t>
            </w:r>
            <w:r>
              <w:rPr>
                <w:rFonts w:ascii="Times New Roman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High Speed Rail(HSR)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54610</wp:posOffset>
                      </wp:positionV>
                      <wp:extent cx="3219450" cy="485775"/>
                      <wp:effectExtent l="4445" t="4445" r="14605" b="50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3595370" y="1236345"/>
                                <a:ext cx="32194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="宋体" w:hint="default"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Since HSR service started in China in 2008, it has undergone rapid growth...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type="#_x0000_t202" style="width:253.5pt;height:38.25pt;margin-top:4.3pt;margin-left:193.1pt;mso-height-relative:page;mso-width-relative:page;position:absolute;z-index:251662336" coordsize="21600,21600" filled="t" fillcolor="white" stroked="t" strokecolor="black">
                      <v:stroke joinstyle="round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eastAsia="宋体" w:hint="default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Since HSR service started in China in 2008, it has undergone rapid growth...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4"/>
                <w:szCs w:val="24"/>
              </w:rPr>
              <w:drawing>
                <wp:inline distT="0" distB="0" distL="114300" distR="114300">
                  <wp:extent cx="2306955" cy="488315"/>
                  <wp:effectExtent l="0" t="0" r="17145" b="6985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541769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◎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In 2008, China’s </w:t>
            </w:r>
            <w:r>
              <w:rPr>
                <w:rFonts w:ascii="Times New Roman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HSR service started.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default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◎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In 2015, </w:t>
            </w:r>
            <w:r>
              <w:rPr>
                <w:rFonts w:ascii="Times New Roman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major breakthrough in technology was made, using independent R&amp;D.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default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◎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Now,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China cooperates with dozens of countries in the world to develop HSR services overseas.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Y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our description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 xml:space="preserve"> could begin like this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: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Since HSR service started in China in 2008, it has undergone....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 w:eastAsia="宋体" w:hAnsi="Arial" w:cs="Arial" w:hint="default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_______________________________________________________________________________.</w:t>
            </w:r>
          </w:p>
        </w:tc>
      </w:tr>
    </w:tbl>
    <w:p>
      <w:pPr>
        <w:spacing w:line="360" w:lineRule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Focus on v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>ocabulary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about cultural exchange  </w:t>
      </w:r>
      <w:bookmarkStart w:id="5" w:name="OLE_LINK5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5 </w:t>
      </w:r>
      <w:bookmarkEnd w:id="5"/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</w:p>
    <w:p>
      <w:pPr>
        <w:spacing w:line="360" w:lineRule="auto"/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5</w:t>
      </w:r>
    </w:p>
    <w:p>
      <w:pPr>
        <w:spacing w:line="360" w:lineRule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1. R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ead the timeline presenting the contributions some </w:t>
      </w:r>
      <w:r>
        <w:rPr>
          <w:rFonts w:ascii="Times New Roman" w:hAnsi="Times New Roman" w:cs="Times New Roman" w:hint="default"/>
          <w:sz w:val="21"/>
          <w:szCs w:val="21"/>
        </w:rPr>
        <w:t>Chinese and foreign celebrities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made in the exchange of different cultures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</w:t>
      </w:r>
    </w:p>
    <w:p>
      <w:pPr>
        <w:spacing w:line="360" w:lineRule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2. Make notes of the key expressions in bold in Activity 5 on Page 30.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228"/>
        <w:gridCol w:w="437"/>
        <w:gridCol w:w="419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①</w:t>
            </w:r>
          </w:p>
        </w:tc>
        <w:tc>
          <w:tcPr>
            <w:tcW w:w="42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give a reliable account of </w:t>
            </w:r>
          </w:p>
        </w:tc>
        <w:tc>
          <w:tcPr>
            <w:tcW w:w="437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②</w:t>
            </w:r>
          </w:p>
        </w:tc>
        <w:tc>
          <w:tcPr>
            <w:tcW w:w="419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get information on...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③</w:t>
            </w:r>
          </w:p>
        </w:tc>
        <w:tc>
          <w:tcPr>
            <w:tcW w:w="42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translate...from...</w:t>
            </w:r>
          </w:p>
        </w:tc>
        <w:tc>
          <w:tcPr>
            <w:tcW w:w="437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④</w:t>
            </w:r>
          </w:p>
        </w:tc>
        <w:tc>
          <w:tcPr>
            <w:tcW w:w="419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promote exchange and understanding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⑤</w:t>
            </w:r>
          </w:p>
        </w:tc>
        <w:tc>
          <w:tcPr>
            <w:tcW w:w="42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bring knowledge of...</w:t>
            </w:r>
          </w:p>
        </w:tc>
        <w:tc>
          <w:tcPr>
            <w:tcW w:w="437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⑥</w:t>
            </w:r>
          </w:p>
        </w:tc>
        <w:tc>
          <w:tcPr>
            <w:tcW w:w="419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lead to a legacy 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bookmarkStart w:id="6" w:name="OLE_LINK10"/>
      <w:bookmarkStart w:id="7" w:name="OLE_LINK7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color w:val="FF0000"/>
          <w:sz w:val="21"/>
          <w:szCs w:val="21"/>
          <w:lang w:val="en-US" w:eastAsia="zh-CN"/>
        </w:rPr>
      </w:pPr>
      <w:bookmarkEnd w:id="6"/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Read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a passage about a renowned literary named Qian Zhongshu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, and complete the passage using proper expressions in Activity 5.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400"/>
        <w:gridCol w:w="4605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4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3 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4  </w:t>
            </w:r>
          </w:p>
        </w:tc>
        <w:tc>
          <w:tcPr>
            <w:tcW w:w="4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5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bookmarkEnd w:id="7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Listen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ing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1. Read the short passage about the Confucius Institute.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2. Listen to the conversation and understand the topics it covers.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76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reason why Liang Ran decided to work for the</w:t>
            </w:r>
            <w:bookmarkStart w:id="8" w:name="OLE_LINK11"/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Confucius </w:t>
            </w:r>
            <w:bookmarkStart w:id="9" w:name="OLE_LINK9"/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Institute.</w:t>
            </w:r>
            <w:bookmarkEnd w:id="8"/>
            <w:bookmarkEnd w:id="9"/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working environment at the Institute.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troubles he had during teaching.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 special moment from his time at the Institute.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What he learned from his students.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friends he made in New York.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 w:val="0"/>
          <w:sz w:val="21"/>
          <w:szCs w:val="21"/>
          <w:lang w:val="en-US" w:eastAsia="zh-CN"/>
        </w:rPr>
      </w:pPr>
      <w:bookmarkStart w:id="10" w:name="OLE_LINK12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5 </w:t>
      </w:r>
      <w:bookmarkEnd w:id="10"/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Listen again and finish the task.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Listen to the conversation again and complete the passage in Activity 8 on page 31.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864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1/2</w:t>
            </w:r>
          </w:p>
        </w:tc>
        <w:tc>
          <w:tcPr>
            <w:tcW w:w="8647" w:type="dxa"/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>Liang Ran spent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superscript"/>
                <w:lang w:val="en-US" w:eastAsia="zh-CN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 xml:space="preserve">________________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>abroad working as a teacher at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superscript"/>
                <w:lang w:val="en-US" w:eastAsia="zh-CN"/>
              </w:rPr>
              <w:t xml:space="preserve"> 2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>______________.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647" w:type="dxa"/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He said it was a difficult decision, because it would mean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________________.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647" w:type="dxa"/>
            <w:shd w:val="clear" w:color="auto" w:fill="FBE5D6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He also wanted to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_____________________.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647" w:type="dxa"/>
            <w:shd w:val="clear" w:color="auto" w:fill="FBE5D6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At first, Liang was surprised at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_______________,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as they were quite varied.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647" w:type="dxa"/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One challenge they met was that they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____________,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so Liang had to give them a lot of support.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7/8</w:t>
            </w:r>
          </w:p>
        </w:tc>
        <w:tc>
          <w:tcPr>
            <w:tcW w:w="8647" w:type="dxa"/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DB9CA" w:themeColor="text2" w:themeTint="6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When students learned about traditional Chinese dancing and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7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__________________.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Liang said their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8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_____________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was amazing.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9/10</w:t>
            </w:r>
          </w:p>
        </w:tc>
        <w:tc>
          <w:tcPr>
            <w:tcW w:w="8647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Through teaching Chinese, he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9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_________,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and though interesting with students, he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10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_________.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2. Talk about the role the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  <w:t xml:space="preserve">Confucius Institute plays in promoting intercultural exchange. </w:t>
      </w:r>
    </w:p>
    <w:p>
      <w:pPr>
        <w:spacing w:line="360" w:lineRule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6  Post listening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9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10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To learn how to give reasons and draw conclusions.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226"/>
        <w:gridCol w:w="322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C5E0B3" w:themeFill="accent6" w:themeFillTint="66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  the reason why .... is that...</w:t>
            </w:r>
          </w:p>
        </w:tc>
        <w:tc>
          <w:tcPr>
            <w:tcW w:w="3226" w:type="dxa"/>
            <w:shd w:val="clear" w:color="auto" w:fill="C5E0B3" w:themeFill="accent6" w:themeFillTint="66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  that was due to..</w:t>
            </w:r>
          </w:p>
        </w:tc>
        <w:tc>
          <w:tcPr>
            <w:tcW w:w="3226" w:type="dxa"/>
            <w:shd w:val="clear" w:color="auto" w:fill="C5E0B3" w:themeFill="accent6" w:themeFillTint="66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 on the whole,...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C5E0B3" w:themeFill="accent6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  to sum up,...</w:t>
            </w:r>
          </w:p>
        </w:tc>
        <w:tc>
          <w:tcPr>
            <w:tcW w:w="3226" w:type="dxa"/>
            <w:shd w:val="clear" w:color="auto" w:fill="C5E0B3" w:themeFill="accent6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  in short,...</w:t>
            </w:r>
          </w:p>
        </w:tc>
        <w:tc>
          <w:tcPr>
            <w:tcW w:w="3226" w:type="dxa"/>
            <w:shd w:val="clear" w:color="auto" w:fill="C5E0B3" w:themeFill="accent6" w:themeFillTint="66"/>
          </w:tcPr>
          <w:p>
            <w:pPr>
              <w:spacing w:line="360" w:lineRule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4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>Giving reasons: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4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>Drawing conclusions:</w:t>
            </w:r>
          </w:p>
        </w:tc>
      </w:tr>
    </w:tbl>
    <w:p>
      <w:pPr>
        <w:spacing w:line="360" w:lineRule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</w:p>
    <w:p>
      <w:pPr>
        <w:spacing w:line="360" w:lineRule="auto"/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2. Work in pairs. Discuss what you can do to spread Chinese culture using the useful expressions in this section.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bookmarkEnd w:id="0"/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: Language appreciation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1. </w:t>
      </w:r>
      <w:bookmarkStart w:id="11" w:name="OLE_LINK14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Gan Ying</w:t>
      </w:r>
      <w:bookmarkEnd w:id="11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, a military envoy, exploded the Persian Gulf and became</w:t>
      </w:r>
      <w:bookmarkStart w:id="12" w:name="OLE_LINK13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 the first Chinese to get information on Europe.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Cs/>
          <w:color w:val="FF0000"/>
          <w:sz w:val="21"/>
          <w:szCs w:val="21"/>
          <w:lang w:val="en-US" w:eastAsia="zh-CN"/>
        </w:rPr>
      </w:pPr>
      <w:bookmarkEnd w:id="12"/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eastAsia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a military envoy充当主语Gan Ying的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___________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(成分)；the first Chinese to get information采用结构“the +序数词+名词+ 带to不定式”，其中不定式作名词的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___________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(成分)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 w:hint="eastAsia"/>
          <w:color w:val="FF0000"/>
          <w:lang w:val="en-US" w:eastAsia="zh-CN"/>
        </w:rPr>
      </w:pPr>
      <w:bookmarkStart w:id="13" w:name="OLE_LINK2"/>
      <w:r>
        <w:rPr>
          <w:rFonts w:hint="eastAsia"/>
          <w:b/>
          <w:bCs/>
          <w:color w:val="00B050"/>
        </w:rPr>
        <w:t>[尝试翻译]</w:t>
      </w:r>
      <w:r>
        <w:rPr>
          <w:rFonts w:ascii="宋体" w:eastAsia="宋体" w:hAnsi="宋体" w:cs="宋体" w:hint="eastAsia"/>
          <w:lang w:val="en-US" w:eastAsia="zh-CN"/>
        </w:rPr>
        <w:t xml:space="preserve"> </w:t>
      </w:r>
      <w:r>
        <w:rPr>
          <w:rFonts w:ascii="宋体" w:hAnsi="宋体" w:cs="宋体" w:hint="eastAsia"/>
          <w:color w:val="FF0000"/>
          <w:lang w:val="en-US" w:eastAsia="zh-CN"/>
        </w:rPr>
        <w:t>____________________________________________________________.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 w:hint="default"/>
          <w:color w:val="FF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Cs/>
          <w:color w:val="C00000"/>
          <w:sz w:val="21"/>
          <w:szCs w:val="21"/>
          <w:lang w:val="en-US" w:eastAsia="zh-CN"/>
        </w:rPr>
        <w:t>2. T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he Confucius Institute is a non-profit educational organization </w:t>
      </w:r>
      <w:bookmarkStart w:id="14" w:name="OLE_LINK15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run by the Chinese Ministry of Education</w:t>
      </w:r>
      <w:bookmarkEnd w:id="14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, aiming to promote Chinese language and culture abroad and encourage cultural exchange.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eastAsia="宋体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run by the Chinese Ministry of Education为过去分词短语作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___________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(成分)，“run”意为“管理，经营”与其前面的名词organization构成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 xml:space="preserve">_________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关系；“aiming to promote Chinese language”为现在分词短语作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u w:val="single"/>
          <w:lang w:val="en-US" w:eastAsia="zh-CN"/>
        </w:rPr>
        <w:t>状语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，所给动词aim与其前面的句子构成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lang w:val="en-US" w:eastAsia="zh-CN"/>
        </w:rPr>
        <w:t>___________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关系。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 w:val="0"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eastAsia"/>
          <w:b/>
          <w:bCs w:val="0"/>
          <w:color w:val="00B050"/>
          <w:sz w:val="21"/>
          <w:szCs w:val="21"/>
          <w:lang w:val="en-US" w:eastAsia="zh-CN"/>
        </w:rPr>
        <w:t xml:space="preserve"> </w:t>
      </w:r>
      <w:bookmarkEnd w:id="13"/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_____________________________________________________________.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: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 xml:space="preserve">Assignments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1. Review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the new words and expressions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learned in this period.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Review the usages of the adverbial clauses.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3. Describe a Chinese innovation that has had a great impact both at home and abroad. </w:t>
      </w:r>
      <w:bookmarkEnd w:id="2"/>
    </w:p>
    <w:p>
      <w:pPr>
        <w:jc w:val="center"/>
        <w:rPr>
          <w:rFonts w:hint="eastAsia"/>
          <w:b/>
          <w:bCs/>
          <w:color w:val="FF0000"/>
          <w:lang w:eastAsia="zh-CN"/>
        </w:rPr>
      </w:pPr>
    </w:p>
    <w:p>
      <w:pPr>
        <w:jc w:val="center"/>
        <w:rPr>
          <w:rFonts w:hint="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【</w:t>
      </w:r>
      <w:r>
        <w:rPr>
          <w:rFonts w:hint="eastAsia"/>
          <w:b/>
          <w:bCs/>
          <w:color w:val="FF0000"/>
          <w:lang w:val="en-US" w:eastAsia="zh-CN"/>
        </w:rPr>
        <w:t>参考答案</w:t>
      </w:r>
      <w:r>
        <w:rPr>
          <w:rFonts w:hint="eastAsia"/>
          <w:b/>
          <w:bCs/>
          <w:color w:val="FF0000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1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Review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the adverbial clauses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1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/>
          <w:color w:val="FF0000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1. </w:t>
      </w:r>
      <w:r>
        <w:rPr>
          <w:rFonts w:ascii="Times New Roman" w:hAnsi="Times New Roman" w:cs="Times New Roman" w:hint="default"/>
          <w:lang w:val="en-US" w:eastAsia="zh-CN"/>
        </w:rPr>
        <w:t xml:space="preserve">Review common </w:t>
      </w:r>
      <w:r>
        <w:rPr>
          <w:rFonts w:ascii="Times New Roman" w:hAnsi="Times New Roman" w:cs="Times New Roman" w:hint="default"/>
        </w:rPr>
        <w:t>subordinating conjunction</w:t>
      </w:r>
      <w:r>
        <w:rPr>
          <w:rFonts w:ascii="Times New Roman" w:hAnsi="Times New Roman" w:cs="Times New Roman" w:hint="eastAsia"/>
          <w:lang w:val="en-US" w:eastAsia="zh-CN"/>
        </w:rPr>
        <w:t xml:space="preserve">s 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FF0000"/>
          <w:lang w:val="en-US" w:eastAsia="zh-CN"/>
        </w:rPr>
        <w:t>【答案】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12"/>
        <w:gridCol w:w="1612"/>
        <w:gridCol w:w="1612"/>
        <w:gridCol w:w="1612"/>
        <w:gridCol w:w="161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 w:val="restart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time</w:t>
            </w:r>
          </w:p>
        </w:tc>
        <w:tc>
          <w:tcPr>
            <w:tcW w:w="806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when/ while/ as/ since/ before/ after/ until/ till/ as soon as/ no sooner...than/ hardly...when/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Merge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</w:pPr>
          </w:p>
        </w:tc>
        <w:tc>
          <w:tcPr>
            <w:tcW w:w="48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the second/ the minute/ the instant/ every time/.... </w:t>
            </w:r>
          </w:p>
        </w:tc>
        <w:tc>
          <w:tcPr>
            <w:tcW w:w="32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immediately/ instantly/ directly...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place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where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wherever</w:t>
            </w:r>
          </w:p>
        </w:tc>
        <w:tc>
          <w:tcPr>
            <w:tcW w:w="48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reason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because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as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since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now that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in that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0000FF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result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so that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so.....that</w:t>
            </w:r>
          </w:p>
        </w:tc>
        <w:tc>
          <w:tcPr>
            <w:tcW w:w="48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such.....that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condition</w:t>
            </w:r>
          </w:p>
        </w:tc>
        <w:tc>
          <w:tcPr>
            <w:tcW w:w="806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 xml:space="preserve">if / unless/  so/as long as/  in case/ on condition that/  supposing that/ providing that/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eastAsia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vertAlign w:val="baseline"/>
                <w:lang w:val="en-US" w:eastAsia="zh-CN"/>
              </w:rPr>
              <w:t>comparison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than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not so...as</w:t>
            </w:r>
          </w:p>
        </w:tc>
        <w:tc>
          <w:tcPr>
            <w:tcW w:w="48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as...as..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concession</w:t>
            </w:r>
          </w:p>
        </w:tc>
        <w:tc>
          <w:tcPr>
            <w:tcW w:w="806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although/ though/ as / even if/though; whether...or.../  wh-ever/  no matter wh-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purpose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so that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in order that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lest (以免)</w:t>
            </w:r>
          </w:p>
        </w:tc>
        <w:tc>
          <w:tcPr>
            <w:tcW w:w="32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in case (以防/免得)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FEF2CD" w:themeFill="accent4" w:themeFillTint="32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manner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as if</w:t>
            </w:r>
          </w:p>
        </w:tc>
        <w:tc>
          <w:tcPr>
            <w:tcW w:w="16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as though</w:t>
            </w:r>
          </w:p>
        </w:tc>
        <w:tc>
          <w:tcPr>
            <w:tcW w:w="48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vertAlign w:val="baseline"/>
                <w:lang w:val="en-US" w:eastAsia="zh-CN"/>
              </w:rPr>
              <w:t>as (按照)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/>
          <w:color w:val="FF0000"/>
          <w:sz w:val="21"/>
          <w:szCs w:val="21"/>
          <w:lang w:val="en-US" w:eastAsia="zh-CN"/>
        </w:rPr>
      </w:pPr>
      <w:bookmarkStart w:id="15" w:name="_GoBack"/>
      <w:bookmarkEnd w:id="15"/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</w:t>
      </w:r>
      <w:r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Analyze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sz w:val="21"/>
          <w:szCs w:val="21"/>
        </w:rPr>
        <w:t>typical examples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and classify the adverbial clauses.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FF0000"/>
          <w:sz w:val="21"/>
          <w:szCs w:val="21"/>
          <w:lang w:val="en-US" w:eastAsia="zh-CN"/>
        </w:rPr>
        <w:t>【答案】</w:t>
      </w:r>
    </w:p>
    <w:tbl>
      <w:tblPr>
        <w:tblStyle w:val="TableGrid"/>
        <w:tblW w:w="92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0"/>
        <w:gridCol w:w="7477"/>
      </w:tblGrid>
      <w:tr>
        <w:tblPrEx>
          <w:tblW w:w="925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condition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If you look up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, you can see the paintings and other artworks. </w:t>
            </w:r>
          </w:p>
        </w:tc>
      </w:tr>
      <w:tr>
        <w:tblPrEx>
          <w:tblW w:w="925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comparison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Given that the theme of the Expo was to promote cultural exchange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, Dunhuang was the ideal place</w:t>
            </w:r>
          </w:p>
        </w:tc>
      </w:tr>
      <w:tr>
        <w:tblPrEx>
          <w:tblW w:w="925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reason 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Dunhuang was not as prosperous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 as it used to be.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925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time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You can only imagine how travelers felt 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when they saw the oasis of Dunhuang ahead of them. </w:t>
            </w:r>
          </w:p>
        </w:tc>
      </w:tr>
      <w:tr>
        <w:tblPrEx>
          <w:tblW w:w="925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place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Where there is a will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, there is a way out. </w:t>
            </w:r>
          </w:p>
        </w:tc>
      </w:tr>
      <w:tr>
        <w:tblPrEx>
          <w:tblW w:w="925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concession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No matter what culture it comes from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, instruments can work well in performances.</w:t>
            </w:r>
          </w:p>
        </w:tc>
      </w:tr>
      <w:tr>
        <w:tblPrEx>
          <w:tblW w:w="925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result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There is so much time left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 that I can lend you a hand.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925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purpose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She took medicine in time 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in order that she might make an earlier recovery.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925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6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="Times New Roman" w:eastAsia="宋体" w:hAnsi="Times New Roman" w:cs="Times New Roman" w:hint="default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manner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Use a book 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as a bee does a flower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Practice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2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2 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Complete the passage with adverbial clauses given in Activity 2 on Page 29. </w:t>
      </w:r>
      <w:r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  <w:t>【答案】</w:t>
      </w:r>
    </w:p>
    <w:tbl>
      <w:tblPr>
        <w:tblStyle w:val="TableGrid"/>
        <w:tblW w:w="67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981"/>
        <w:gridCol w:w="570"/>
        <w:gridCol w:w="809"/>
      </w:tblGrid>
      <w:tr>
        <w:tblPrEx>
          <w:tblW w:w="678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no matter what culture it comes from 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eastAsia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3</w:t>
            </w:r>
          </w:p>
        </w:tc>
      </w:tr>
      <w:tr>
        <w:tblPrEx>
          <w:tblW w:w="678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so that people can learn about different cultures 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ascii="Times New Roman" w:eastAsia="宋体" w:hAnsi="Times New Roman" w:cs="Times New Roman" w:hint="eastAsia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W w:w="678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>as if they are neighbors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eastAsia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5</w:t>
            </w:r>
          </w:p>
        </w:tc>
      </w:tr>
      <w:tr>
        <w:tblPrEx>
          <w:tblW w:w="678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>that over 15000 people each year attend them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eastAsia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4</w:t>
            </w:r>
          </w:p>
        </w:tc>
      </w:tr>
      <w:tr>
        <w:tblPrEx>
          <w:tblW w:w="678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49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As the traditional is mixed with the modern </w:t>
            </w:r>
          </w:p>
        </w:tc>
        <w:tc>
          <w:tcPr>
            <w:tcW w:w="570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809" w:type="dxa"/>
            <w:shd w:val="clear" w:color="auto" w:fill="BDD6EE" w:themeFill="accent1" w:themeFillTint="6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eastAsia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  <w:r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Look at the picture and describe it using adverbial clauses where appropriate. </w:t>
      </w:r>
      <w:r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  <w:t>【答案】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China</w:t>
            </w:r>
            <w:r>
              <w:rPr>
                <w:rFonts w:ascii="Times New Roman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High Speed Rail(HSR)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54610</wp:posOffset>
                      </wp:positionV>
                      <wp:extent cx="3219450" cy="485775"/>
                      <wp:effectExtent l="4445" t="4445" r="14605" b="508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3595370" y="1236345"/>
                                <a:ext cx="32194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="宋体" w:hint="default"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Since HSR service started in China in 2008, it has undergone rapid growth...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7" type="#_x0000_t202" style="width:253.5pt;height:38.25pt;margin-top:4.3pt;margin-left:193.1pt;mso-height-relative:page;mso-width-relative:page;position:absolute;z-index:251664384" coordsize="21600,21600" filled="t" fillcolor="white" stroked="t" strokecolor="black">
                      <v:stroke joinstyle="round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eastAsia="宋体" w:hint="default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Since HSR service started in China in 2008, it has undergone rapid growth...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4"/>
                <w:szCs w:val="24"/>
              </w:rPr>
              <w:drawing>
                <wp:inline distT="0" distB="0" distL="114300" distR="114300">
                  <wp:extent cx="2306955" cy="488315"/>
                  <wp:effectExtent l="0" t="0" r="17145" b="6985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277697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◎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In 2008, China’s </w:t>
            </w:r>
            <w:r>
              <w:rPr>
                <w:rFonts w:ascii="Times New Roman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HSR service started.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default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◎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In 2015, </w:t>
            </w:r>
            <w:r>
              <w:rPr>
                <w:rFonts w:ascii="Times New Roman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major breakthrough in technology was made, using independent R&amp;D.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default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◎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Now,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China cooperates with dozens of countries in the world to develop HSR services overseas.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 w:eastAsia="宋体" w:hAnsi="Arial" w:cs="Arial" w:hint="default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Y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our description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 xml:space="preserve"> could begin like this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: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Since HSR service started in China in 2008, it has undergone</w:t>
            </w:r>
            <w:r>
              <w:rPr>
                <w:rFonts w:ascii="Times New Roman" w:hAnsi="Times New Roman" w:cs="Times New Roman" w:hint="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rapid growth. The experience of train travel becomes much more efficient and enjoyable than before because journeys are not only much faster but also comfortable. </w:t>
            </w:r>
            <w:r>
              <w:rPr>
                <w:rFonts w:ascii="Times New Roman" w:hAnsi="Times New Roman" w:cs="Times New Roman" w:hint="eastAsia"/>
                <w:b w:val="0"/>
                <w:bCs w:val="0"/>
                <w:i w:val="0"/>
                <w:iC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C</w:t>
            </w:r>
            <w:r>
              <w:rPr>
                <w:rFonts w:ascii="Times New Roman" w:hAnsi="Times New Roman" w:cs="Times New Roman" w:hint="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hina</w:t>
            </w:r>
            <w:r>
              <w:rPr>
                <w:rFonts w:ascii="Times New Roman" w:hAnsi="Times New Roman" w:cs="Times New Roman" w:hint="default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’</w:t>
            </w:r>
            <w:r>
              <w:rPr>
                <w:rFonts w:ascii="Times New Roman" w:hAnsi="Times New Roman" w:cs="Times New Roman" w:hint="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s HSR had another technological leap when a major breakthrough was made in 2015, using independent R&amp;D. travelers have have become so accustomed to the incredible speed of HSR that many of us have already forgotten the old, slow trains of just a decade ago. </w:t>
            </w:r>
            <w:r>
              <w:rPr>
                <w:rFonts w:ascii="Times New Roman" w:hAnsi="Times New Roman" w:cs="Times New Roman" w:hint="eastAsia"/>
                <w:b w:val="0"/>
                <w:bCs w:val="0"/>
                <w:i w:val="0"/>
                <w:iC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N</w:t>
            </w:r>
            <w:r>
              <w:rPr>
                <w:rFonts w:ascii="Times New Roman" w:hAnsi="Times New Roman" w:cs="Times New Roman" w:hint="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ow, China cooperates with dozens of countries around the world in order to share its groundbreaking technology and develop HSR services overseas. </w:t>
            </w:r>
          </w:p>
        </w:tc>
      </w:tr>
    </w:tbl>
    <w:p>
      <w:pPr>
        <w:spacing w:line="360" w:lineRule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Focus on v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>ocabulary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about cultural exchange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5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</w:p>
    <w:p>
      <w:pPr>
        <w:spacing w:line="360" w:lineRule="auto"/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5</w:t>
      </w:r>
    </w:p>
    <w:p>
      <w:pPr>
        <w:spacing w:line="360" w:lineRule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1. R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ead the timeline presenting the contributions some </w:t>
      </w:r>
      <w:r>
        <w:rPr>
          <w:rFonts w:ascii="Times New Roman" w:hAnsi="Times New Roman" w:cs="Times New Roman" w:hint="default"/>
          <w:sz w:val="21"/>
          <w:szCs w:val="21"/>
        </w:rPr>
        <w:t>Chinese and foreign celebrities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made in the exchange of different cultures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</w:t>
      </w:r>
    </w:p>
    <w:p>
      <w:pPr>
        <w:spacing w:line="360" w:lineRule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2. Make notes of the key expressions in bold in Activity 5 on Page 30.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228"/>
        <w:gridCol w:w="437"/>
        <w:gridCol w:w="419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①</w:t>
            </w:r>
          </w:p>
        </w:tc>
        <w:tc>
          <w:tcPr>
            <w:tcW w:w="42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give a reliable account of </w:t>
            </w:r>
          </w:p>
        </w:tc>
        <w:tc>
          <w:tcPr>
            <w:tcW w:w="437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②</w:t>
            </w:r>
          </w:p>
        </w:tc>
        <w:tc>
          <w:tcPr>
            <w:tcW w:w="419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get information on...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③</w:t>
            </w:r>
          </w:p>
        </w:tc>
        <w:tc>
          <w:tcPr>
            <w:tcW w:w="42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translate...from...</w:t>
            </w:r>
          </w:p>
        </w:tc>
        <w:tc>
          <w:tcPr>
            <w:tcW w:w="437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④</w:t>
            </w:r>
          </w:p>
        </w:tc>
        <w:tc>
          <w:tcPr>
            <w:tcW w:w="419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promote exchange and understanding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⑤</w:t>
            </w:r>
          </w:p>
        </w:tc>
        <w:tc>
          <w:tcPr>
            <w:tcW w:w="42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bring knowledge of...</w:t>
            </w:r>
          </w:p>
        </w:tc>
        <w:tc>
          <w:tcPr>
            <w:tcW w:w="437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⑥</w:t>
            </w:r>
          </w:p>
        </w:tc>
        <w:tc>
          <w:tcPr>
            <w:tcW w:w="419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lead to a legacy...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Read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a passage about a renowned literary named Qian Zhongshu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, and complete the passage using proper expressions in Activity 5.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color w:val="FF0000"/>
          <w:sz w:val="21"/>
          <w:szCs w:val="21"/>
          <w:lang w:val="en-US" w:eastAsia="zh-CN"/>
        </w:rPr>
        <w:t>【答案】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415"/>
        <w:gridCol w:w="4545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led to a legacy</w:t>
            </w:r>
          </w:p>
        </w:tc>
        <w:tc>
          <w:tcPr>
            <w:tcW w:w="24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 got information on</w:t>
            </w: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3  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promote exchange and understanding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4  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translated from </w:t>
            </w: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5  </w:t>
            </w: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bring knowledge of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 Listen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ing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1. Read the short passage about the Confucius Institute.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2. Listen to the conversation and understand the topics it covers. 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【答案】</w:t>
      </w: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u w:val="single"/>
          <w:lang w:val="en-US" w:eastAsia="zh-CN"/>
        </w:rPr>
        <w:t>a /d /e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76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The reason why Liang Ran decided to work for the</w:t>
            </w:r>
            <w:bookmarkStart w:id="16" w:name="OLE_LINK16"/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Confucius Institute.</w:t>
            </w:r>
            <w:bookmarkEnd w:id="16"/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working environment at the Institute.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troubles he had during teaching.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A special moment from his time at the Institute.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What he learned from his students.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friends he made in New York.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5  Listen again and finish the task.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Listen to the conversation again and complete the passage in Activity 8 on page 31.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864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1/2</w:t>
            </w:r>
          </w:p>
        </w:tc>
        <w:tc>
          <w:tcPr>
            <w:tcW w:w="8647" w:type="dxa"/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>Liang Ran spent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superscript"/>
                <w:lang w:val="en-US" w:eastAsia="zh-CN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 xml:space="preserve">________________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>abroad working as a teacher at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superscript"/>
                <w:lang w:val="en-US" w:eastAsia="zh-CN"/>
              </w:rPr>
              <w:t xml:space="preserve"> 2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shd w:val="clear" w:color="auto" w:fill="E2EFDA" w:themeFill="accent6" w:themeFillTint="32"/>
                <w:vertAlign w:val="baseline"/>
                <w:lang w:val="en-US" w:eastAsia="zh-CN"/>
              </w:rPr>
              <w:t>______________.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647" w:type="dxa"/>
            <w:shd w:val="clear" w:color="auto" w:fill="E2EFDA" w:themeFill="accent6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He said it was a difficult decision, because it would mean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________________.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647" w:type="dxa"/>
            <w:shd w:val="clear" w:color="auto" w:fill="FBE5D6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He also wanted to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_____________________.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647" w:type="dxa"/>
            <w:shd w:val="clear" w:color="auto" w:fill="FBE5D6" w:themeFill="accent2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At first, Liang was surprised at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_______________, 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as they were quite varied.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647" w:type="dxa"/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One challenge they met was that they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6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____________,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so Liang had to give them a lot of support.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7/8</w:t>
            </w:r>
          </w:p>
        </w:tc>
        <w:tc>
          <w:tcPr>
            <w:tcW w:w="8647" w:type="dxa"/>
            <w:shd w:val="clear" w:color="auto" w:fill="DEEBF6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DB9CA" w:themeColor="text2" w:themeTint="66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When students learned about traditional Chinese dancing and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superscript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7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__________________.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Liang said their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8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_____________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was amazing.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9/10</w:t>
            </w:r>
          </w:p>
        </w:tc>
        <w:tc>
          <w:tcPr>
            <w:tcW w:w="8647" w:type="dxa"/>
            <w:shd w:val="clear" w:color="auto" w:fill="FEF2CD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Through teaching Chinese, he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9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_________,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and though interesting with students, he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superscript"/>
                <w:lang w:val="en-US" w:eastAsia="zh-CN"/>
              </w:rPr>
              <w:t>10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_________.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【答案】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1"/>
        <w:gridCol w:w="4350"/>
        <w:gridCol w:w="426"/>
        <w:gridCol w:w="4159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A whole year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Had difficulty with Chinese characters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The </w:t>
            </w: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Confucius Institute.in New York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Chinese costumes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Delaying his studies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enthusiasm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Experience life abroad and learn Western culture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Became even more proud of China</w:t>
            </w:r>
          </w:p>
        </w:tc>
      </w:tr>
      <w:tr>
        <w:tblPrEx>
          <w:tblW w:w="0" w:type="auto"/>
          <w:tblInd w:w="0" w:type="dxa"/>
          <w:tblCellMar>
            <w:left w:w="108" w:type="dxa"/>
            <w:right w:w="108" w:type="dxa"/>
          </w:tblCellMar>
        </w:tblPrEx>
        <w:tc>
          <w:tcPr>
            <w:tcW w:w="3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The different ages of the students</w:t>
            </w:r>
          </w:p>
        </w:tc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1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Learned more about the world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2. Talk about the role the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  <w:t xml:space="preserve">Confucius Institute plays in promoting intercultural exchange. </w:t>
      </w:r>
    </w:p>
    <w:p>
      <w:pPr>
        <w:spacing w:line="360" w:lineRule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6  Post listening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9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10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To learn how to give reasons and draw conclusions. </w:t>
      </w:r>
    </w:p>
    <w:p>
      <w:pPr>
        <w:spacing w:line="360" w:lineRule="auto"/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color w:val="FF0000"/>
          <w:sz w:val="21"/>
          <w:szCs w:val="21"/>
          <w:lang w:val="en-US" w:eastAsia="zh-CN"/>
        </w:rPr>
        <w:t>【答案】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226"/>
        <w:gridCol w:w="322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C5E0B3" w:themeFill="accent6" w:themeFillTint="66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  the reason why .... is that...</w:t>
            </w:r>
          </w:p>
        </w:tc>
        <w:tc>
          <w:tcPr>
            <w:tcW w:w="3226" w:type="dxa"/>
            <w:shd w:val="clear" w:color="auto" w:fill="C5E0B3" w:themeFill="accent6" w:themeFillTint="66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  that was due to..</w:t>
            </w:r>
          </w:p>
        </w:tc>
        <w:tc>
          <w:tcPr>
            <w:tcW w:w="3226" w:type="dxa"/>
            <w:shd w:val="clear" w:color="auto" w:fill="C5E0B3" w:themeFill="accent6" w:themeFillTint="66"/>
          </w:tcPr>
          <w:p>
            <w:pPr>
              <w:spacing w:line="360" w:lineRule="auto"/>
              <w:jc w:val="both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 on the whole,...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C5E0B3" w:themeFill="accent6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  to sum up,...</w:t>
            </w:r>
          </w:p>
        </w:tc>
        <w:tc>
          <w:tcPr>
            <w:tcW w:w="3226" w:type="dxa"/>
            <w:shd w:val="clear" w:color="auto" w:fill="C5E0B3" w:themeFill="accent6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  in short,...</w:t>
            </w:r>
          </w:p>
        </w:tc>
        <w:tc>
          <w:tcPr>
            <w:tcW w:w="3226" w:type="dxa"/>
            <w:shd w:val="clear" w:color="auto" w:fill="C5E0B3" w:themeFill="accent6" w:themeFillTint="66"/>
          </w:tcPr>
          <w:p>
            <w:pPr>
              <w:spacing w:line="360" w:lineRule="auto"/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4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Giving reasons: </w:t>
            </w: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1/ 2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4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  <w:t>Drawing conclusions:</w:t>
            </w: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bCs w:val="0"/>
                <w:color w:val="FF000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3/ 4/ 5 </w:t>
            </w:r>
          </w:p>
        </w:tc>
      </w:tr>
    </w:tbl>
    <w:p>
      <w:pPr>
        <w:spacing w:line="360" w:lineRule="auto"/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2. Work in pairs. Discuss what you can do to spread Chinese culture using the useful expressions in this section. </w:t>
      </w:r>
    </w:p>
    <w:p>
      <w:pPr>
        <w:jc w:val="center"/>
        <w:rPr>
          <w:rFonts w:hint="eastAsia"/>
          <w:b/>
          <w:bCs/>
          <w:color w:val="FF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: Language appreciation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color w:val="FF0000"/>
          <w:sz w:val="21"/>
          <w:szCs w:val="21"/>
          <w:lang w:val="en-US" w:eastAsia="zh-CN"/>
        </w:rPr>
        <w:t>【答案】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1. Gan Ying, a military envoy, exploded the Persian Gulf and became the first Chinese to get information on Europe.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Cs/>
          <w:color w:val="FF000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eastAsia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a military envoy充当主语Gan Ying的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>同位语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non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u w:val="none"/>
          <w:lang w:val="en-US" w:eastAsia="zh-CN"/>
        </w:rPr>
        <w:t>(成分)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；the first Chinese to get information采用结构“the +序数词+名词+ 带to不定式”，其中不定式作名词的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 xml:space="preserve"> 后置定语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u w:val="none"/>
          <w:lang w:val="en-US" w:eastAsia="zh-CN"/>
        </w:rPr>
        <w:t>（成分）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lang w:val="en-US" w:eastAsia="zh-CN"/>
        </w:rPr>
      </w:pPr>
      <w:r>
        <w:rPr>
          <w:rFonts w:hint="eastAsia"/>
          <w:b/>
          <w:bCs/>
          <w:color w:val="00B050"/>
        </w:rPr>
        <w:t>[尝试翻译]</w:t>
      </w:r>
      <w:r>
        <w:rPr>
          <w:rFonts w:ascii="宋体" w:eastAsia="宋体" w:hAnsi="宋体" w:cs="宋体" w:hint="eastAsia"/>
          <w:lang w:val="en-US" w:eastAsia="zh-CN"/>
        </w:rPr>
        <w:t xml:space="preserve"> </w:t>
      </w:r>
      <w:r>
        <w:rPr>
          <w:color w:val="FF0000"/>
          <w:u w:val="single"/>
        </w:rPr>
        <w:t>军事使者甘莹</w:t>
      </w:r>
      <w:r>
        <w:rPr>
          <w:rFonts w:hint="eastAsia"/>
          <w:color w:val="FF0000"/>
          <w:u w:val="single"/>
          <w:lang w:val="en-US" w:eastAsia="zh-CN"/>
        </w:rPr>
        <w:t>考察了</w:t>
      </w:r>
      <w:r>
        <w:rPr>
          <w:color w:val="FF0000"/>
          <w:u w:val="single"/>
        </w:rPr>
        <w:t>波斯湾，成为第一个获得欧洲情报的中国人</w:t>
      </w:r>
      <w:r>
        <w:rPr>
          <w:color w:val="FF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Cs/>
          <w:color w:val="C00000"/>
          <w:sz w:val="21"/>
          <w:szCs w:val="21"/>
          <w:lang w:val="en-US" w:eastAsia="zh-CN"/>
        </w:rPr>
        <w:t>2. T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he Confucius Institute is a non-profit educational organization run by the Chinese Ministry of Education, aiming to promote Chinese language and culture abroad and encourage cultural exchange.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eastAsia="宋体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run by the Chinese Ministry of Education为过去分词短语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u w:val="none"/>
          <w:lang w:val="en-US" w:eastAsia="zh-CN"/>
        </w:rPr>
        <w:t>作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 xml:space="preserve"> 后置定语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u w:val="none"/>
          <w:lang w:val="en-US" w:eastAsia="zh-CN"/>
        </w:rPr>
        <w:t>（成分）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u w:val="none"/>
          <w:lang w:val="en-US" w:eastAsia="zh-CN"/>
        </w:rPr>
        <w:t>，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“run”意为“管理，经营”与其前面的名词organization构成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 xml:space="preserve">被动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关系；“aiming to promote Chinese language”为现在分词短语作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u w:val="single"/>
          <w:lang w:val="en-US" w:eastAsia="zh-CN"/>
        </w:rPr>
        <w:t>状语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，所给动词aim与其前面的句子构成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FF0000"/>
          <w:sz w:val="21"/>
          <w:szCs w:val="21"/>
          <w:u w:val="single"/>
          <w:lang w:val="en-US" w:eastAsia="zh-CN"/>
        </w:rPr>
        <w:t xml:space="preserve">主动语态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u w:val="none"/>
          <w:lang w:val="en-US" w:eastAsia="zh-CN"/>
        </w:rPr>
        <w:t>关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FF0000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eastAsia"/>
          <w:b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孔子学院是由中国教育部主办的非营利性教育组织，旨在向海外推广中国语言和文化，鼓励文化交流</w:t>
      </w:r>
      <w:r>
        <w:rPr>
          <w:color w:val="FF0000"/>
        </w:rPr>
        <w:t>。</w:t>
      </w:r>
    </w:p>
    <w:p>
      <w:pPr>
        <w:jc w:val="center"/>
        <w:rPr>
          <w:rFonts w:hint="eastAsia"/>
          <w:b/>
          <w:bCs/>
          <w:color w:val="FF0000"/>
          <w:lang w:eastAsia="zh-CN"/>
        </w:rPr>
      </w:pPr>
    </w:p>
    <w:sectPr>
      <w:type w:val="continuous"/>
      <w:pgSz w:w="11906" w:h="16838"/>
      <w:pgMar w:top="1440" w:right="1066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2021-04-15T02:02:00Z</dcterms:created>
  <dcterms:modified xsi:type="dcterms:W3CDTF">2021-04-22T15:17:22Z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58336DEDC17842BC8C03BABAAC0F7A9B</vt:lpwstr>
  </property>
  <property fmtid="{D5CDD505-2E9C-101B-9397-08002B2CF9AE}" pid="3" name="KSOProductBuildVer">
    <vt:lpwstr>2052-11.1.0.10463</vt:lpwstr>
  </property>
</Properties>
</file>