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5CCA3"/>
    <w:p w14:paraId="58B067C3"/>
    <w:p w14:paraId="1AF583F1"/>
    <w:p w14:paraId="2EF25C05"/>
    <w:p w14:paraId="50855B12">
      <w:pPr>
        <w:snapToGrid w:val="0"/>
        <w:jc w:val="center"/>
        <w:rPr>
          <w:rFonts w:hint="eastAsia" w:ascii="方正小标宋简体" w:eastAsia="方正小标宋简体"/>
          <w:sz w:val="44"/>
          <w:szCs w:val="44"/>
        </w:rPr>
      </w:pPr>
      <w:r>
        <w:rPr>
          <w:rFonts w:hint="eastAsia" w:ascii="方正小标宋简体" w:eastAsia="方正小标宋简体"/>
          <w:sz w:val="44"/>
          <w:szCs w:val="44"/>
        </w:rPr>
        <w:t>四川省仪陇中学校教学设计表</w:t>
      </w:r>
    </w:p>
    <w:p w14:paraId="37E91AC2">
      <w:pPr>
        <w:wordWrap w:val="0"/>
        <w:jc w:val="right"/>
        <w:rPr>
          <w:rFonts w:ascii="方正小标宋简体" w:eastAsia="方正小标宋简体"/>
          <w:sz w:val="28"/>
          <w:szCs w:val="44"/>
        </w:rPr>
      </w:pPr>
      <w:r>
        <w:rPr>
          <w:rFonts w:hint="eastAsia" w:ascii="方正小标宋简体" w:eastAsia="方正小标宋简体"/>
          <w:sz w:val="28"/>
          <w:szCs w:val="44"/>
        </w:rPr>
        <w:t xml:space="preserve">备课时间：            </w:t>
      </w:r>
    </w:p>
    <w:tbl>
      <w:tblPr>
        <w:tblStyle w:val="5"/>
        <w:tblW w:w="9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1"/>
        <w:gridCol w:w="1339"/>
        <w:gridCol w:w="2063"/>
        <w:gridCol w:w="267"/>
        <w:gridCol w:w="1292"/>
        <w:gridCol w:w="1038"/>
        <w:gridCol w:w="2330"/>
      </w:tblGrid>
      <w:tr w14:paraId="421CE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noWrap/>
            <w:vAlign w:val="center"/>
          </w:tcPr>
          <w:p w14:paraId="08B5286F">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年    级</w:t>
            </w:r>
          </w:p>
        </w:tc>
        <w:tc>
          <w:tcPr>
            <w:tcW w:w="3402" w:type="dxa"/>
            <w:gridSpan w:val="2"/>
            <w:shd w:val="clear" w:color="auto" w:fill="auto"/>
            <w:noWrap/>
            <w:vAlign w:val="center"/>
          </w:tcPr>
          <w:p w14:paraId="363F8AFC">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 xml:space="preserve">高20 </w:t>
            </w:r>
            <w:r>
              <w:rPr>
                <w:rFonts w:hint="eastAsia" w:cs="宋体" w:asciiTheme="minorEastAsia" w:hAnsiTheme="minorEastAsia"/>
                <w:bCs/>
                <w:color w:val="000000"/>
                <w:kern w:val="0"/>
                <w:sz w:val="28"/>
                <w:szCs w:val="28"/>
                <w:u w:val="single"/>
              </w:rPr>
              <w:t xml:space="preserve">  </w:t>
            </w:r>
            <w:r>
              <w:rPr>
                <w:rFonts w:hint="eastAsia" w:cs="宋体" w:asciiTheme="minorEastAsia" w:hAnsiTheme="minorEastAsia"/>
                <w:bCs/>
                <w:color w:val="000000"/>
                <w:kern w:val="0"/>
                <w:sz w:val="28"/>
                <w:szCs w:val="28"/>
                <w:u w:val="single"/>
                <w:lang w:val="en-US" w:eastAsia="zh-CN"/>
              </w:rPr>
              <w:t>22</w:t>
            </w:r>
            <w:r>
              <w:rPr>
                <w:rFonts w:hint="eastAsia" w:cs="宋体" w:asciiTheme="minorEastAsia" w:hAnsiTheme="minorEastAsia"/>
                <w:bCs/>
                <w:color w:val="000000"/>
                <w:kern w:val="0"/>
                <w:sz w:val="28"/>
                <w:szCs w:val="28"/>
                <w:u w:val="single"/>
              </w:rPr>
              <w:t xml:space="preserve">  </w:t>
            </w:r>
            <w:r>
              <w:rPr>
                <w:rFonts w:hint="eastAsia" w:cs="宋体" w:asciiTheme="minorEastAsia" w:hAnsiTheme="minorEastAsia"/>
                <w:bCs/>
                <w:color w:val="000000"/>
                <w:kern w:val="0"/>
                <w:sz w:val="28"/>
                <w:szCs w:val="28"/>
              </w:rPr>
              <w:t xml:space="preserve"> 级</w:t>
            </w:r>
          </w:p>
        </w:tc>
        <w:tc>
          <w:tcPr>
            <w:tcW w:w="1559" w:type="dxa"/>
            <w:gridSpan w:val="2"/>
            <w:shd w:val="clear" w:color="auto" w:fill="auto"/>
            <w:noWrap/>
            <w:vAlign w:val="center"/>
          </w:tcPr>
          <w:p w14:paraId="48A64F9D">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学   科</w:t>
            </w:r>
          </w:p>
        </w:tc>
        <w:tc>
          <w:tcPr>
            <w:tcW w:w="3368" w:type="dxa"/>
            <w:gridSpan w:val="2"/>
            <w:shd w:val="clear" w:color="auto" w:fill="auto"/>
            <w:noWrap/>
            <w:vAlign w:val="center"/>
          </w:tcPr>
          <w:p w14:paraId="796D93BB">
            <w:pPr>
              <w:widowControl/>
              <w:jc w:val="center"/>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历史</w:t>
            </w:r>
          </w:p>
        </w:tc>
      </w:tr>
      <w:tr w14:paraId="7D0E9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noWrap/>
            <w:vAlign w:val="center"/>
          </w:tcPr>
          <w:p w14:paraId="54593433">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课题名称</w:t>
            </w:r>
          </w:p>
        </w:tc>
        <w:tc>
          <w:tcPr>
            <w:tcW w:w="3402" w:type="dxa"/>
            <w:gridSpan w:val="2"/>
            <w:shd w:val="clear" w:color="auto" w:fill="auto"/>
            <w:noWrap/>
            <w:vAlign w:val="center"/>
          </w:tcPr>
          <w:p w14:paraId="755ADE0B">
            <w:pPr>
              <w:widowControl/>
              <w:jc w:val="center"/>
              <w:rPr>
                <w:rFonts w:cs="宋体" w:asciiTheme="minorEastAsia" w:hAnsiTheme="minorEastAsia"/>
                <w:bCs/>
                <w:color w:val="000000"/>
                <w:kern w:val="0"/>
                <w:sz w:val="28"/>
                <w:szCs w:val="28"/>
              </w:rPr>
            </w:pPr>
            <w:r>
              <w:rPr>
                <w:rFonts w:hint="eastAsia" w:ascii="宋体" w:hAnsi="宋体" w:eastAsia="宋体" w:cs="宋体"/>
                <w:b w:val="0"/>
                <w:bCs w:val="0"/>
                <w:sz w:val="24"/>
                <w:szCs w:val="24"/>
              </w:rPr>
              <w:t>南京国民政府的统治和中国共产党开辟革命新道路</w:t>
            </w:r>
          </w:p>
        </w:tc>
        <w:tc>
          <w:tcPr>
            <w:tcW w:w="1559" w:type="dxa"/>
            <w:gridSpan w:val="2"/>
            <w:shd w:val="clear" w:color="auto" w:fill="auto"/>
            <w:noWrap/>
            <w:vAlign w:val="center"/>
          </w:tcPr>
          <w:p w14:paraId="20893F2C">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课   型</w:t>
            </w:r>
          </w:p>
        </w:tc>
        <w:tc>
          <w:tcPr>
            <w:tcW w:w="3368" w:type="dxa"/>
            <w:gridSpan w:val="2"/>
            <w:shd w:val="clear" w:color="auto" w:fill="auto"/>
            <w:noWrap/>
            <w:vAlign w:val="center"/>
          </w:tcPr>
          <w:p w14:paraId="40D374E4">
            <w:pPr>
              <w:widowControl/>
              <w:jc w:val="center"/>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新授课</w:t>
            </w:r>
          </w:p>
        </w:tc>
      </w:tr>
      <w:tr w14:paraId="52EBB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noWrap/>
            <w:vAlign w:val="center"/>
          </w:tcPr>
          <w:p w14:paraId="6FBB8CCA">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设 计 者</w:t>
            </w:r>
          </w:p>
        </w:tc>
        <w:tc>
          <w:tcPr>
            <w:tcW w:w="3402" w:type="dxa"/>
            <w:gridSpan w:val="2"/>
            <w:shd w:val="clear" w:color="auto" w:fill="auto"/>
            <w:noWrap/>
            <w:vAlign w:val="center"/>
          </w:tcPr>
          <w:p w14:paraId="475F3D62">
            <w:pPr>
              <w:widowControl/>
              <w:jc w:val="center"/>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贾泽东</w:t>
            </w:r>
          </w:p>
        </w:tc>
        <w:tc>
          <w:tcPr>
            <w:tcW w:w="1559" w:type="dxa"/>
            <w:gridSpan w:val="2"/>
            <w:shd w:val="clear" w:color="auto" w:fill="auto"/>
            <w:noWrap/>
            <w:vAlign w:val="center"/>
          </w:tcPr>
          <w:p w14:paraId="7E068407">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课   时</w:t>
            </w:r>
          </w:p>
        </w:tc>
        <w:tc>
          <w:tcPr>
            <w:tcW w:w="3368" w:type="dxa"/>
            <w:gridSpan w:val="2"/>
            <w:shd w:val="clear" w:color="auto" w:fill="auto"/>
            <w:noWrap/>
            <w:vAlign w:val="center"/>
          </w:tcPr>
          <w:p w14:paraId="2F692F24">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第      课时</w:t>
            </w:r>
          </w:p>
        </w:tc>
      </w:tr>
      <w:tr w14:paraId="35909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25" w:type="dxa"/>
            <w:gridSpan w:val="2"/>
            <w:shd w:val="clear" w:color="auto" w:fill="auto"/>
            <w:vAlign w:val="center"/>
          </w:tcPr>
          <w:p w14:paraId="5DD40622">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育  人</w:t>
            </w:r>
          </w:p>
          <w:p w14:paraId="3D6B3146">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目  标</w:t>
            </w:r>
          </w:p>
        </w:tc>
        <w:tc>
          <w:tcPr>
            <w:tcW w:w="8329" w:type="dxa"/>
            <w:gridSpan w:val="6"/>
            <w:shd w:val="clear" w:color="auto" w:fill="auto"/>
            <w:noWrap/>
            <w:vAlign w:val="center"/>
          </w:tcPr>
          <w:p w14:paraId="4AA7124A">
            <w:pPr>
              <w:spacing w:line="360" w:lineRule="auto"/>
              <w:ind w:left="105" w:leftChars="50" w:right="105" w:rightChars="50" w:firstLine="480" w:firstLineChars="200"/>
              <w:rPr>
                <w:rFonts w:hint="eastAsia" w:cs="宋体" w:asciiTheme="minorEastAsia" w:hAnsiTheme="minorEastAsia"/>
                <w:bCs/>
                <w:color w:val="000000"/>
                <w:kern w:val="0"/>
                <w:sz w:val="28"/>
                <w:szCs w:val="28"/>
              </w:rPr>
            </w:pPr>
            <w:r>
              <w:rPr>
                <w:rFonts w:hint="eastAsia" w:ascii="宋体" w:hAnsi="宋体"/>
                <w:sz w:val="24"/>
                <w:szCs w:val="24"/>
              </w:rPr>
              <w:t>了解南京国民政府的成立；认识中国共产党开辟革命新道路的意义；认识红军长征的意义。</w:t>
            </w:r>
          </w:p>
        </w:tc>
      </w:tr>
      <w:tr w14:paraId="29524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restart"/>
            <w:shd w:val="clear" w:color="auto" w:fill="auto"/>
            <w:vAlign w:val="center"/>
          </w:tcPr>
          <w:p w14:paraId="40F7CA97">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  习</w:t>
            </w:r>
          </w:p>
          <w:p w14:paraId="61834E5D">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目  标</w:t>
            </w:r>
          </w:p>
        </w:tc>
        <w:tc>
          <w:tcPr>
            <w:tcW w:w="8329" w:type="dxa"/>
            <w:gridSpan w:val="6"/>
            <w:shd w:val="clear" w:color="auto" w:fill="auto"/>
            <w:noWrap/>
            <w:vAlign w:val="center"/>
          </w:tcPr>
          <w:p w14:paraId="292840F2">
            <w:pPr>
              <w:widowControl/>
              <w:jc w:val="left"/>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①</w:t>
            </w:r>
            <w:bookmarkStart w:id="0" w:name="_Hlk136161095"/>
            <w:bookmarkStart w:id="1" w:name="_Hlk120151440"/>
            <w:r>
              <w:rPr>
                <w:rFonts w:hint="eastAsia" w:ascii="宋体" w:hAnsi="宋体"/>
                <w:sz w:val="24"/>
                <w:szCs w:val="24"/>
              </w:rPr>
              <w:t>基于史料教学制造认知冲突</w:t>
            </w:r>
            <w:bookmarkEnd w:id="0"/>
            <w:r>
              <w:rPr>
                <w:rFonts w:hint="eastAsia" w:ascii="宋体" w:hAnsi="宋体"/>
                <w:sz w:val="24"/>
                <w:szCs w:val="24"/>
              </w:rPr>
              <w:t>，学生</w:t>
            </w:r>
            <w:bookmarkEnd w:id="1"/>
            <w:r>
              <w:rPr>
                <w:rFonts w:hint="eastAsia" w:ascii="宋体" w:hAnsi="宋体"/>
                <w:sz w:val="24"/>
                <w:szCs w:val="24"/>
              </w:rPr>
              <w:t>在史料分析和构建历史逻辑的过程中理解南京国民政府统治的反动性和国共两党在革命道路上的选择，培养学生</w:t>
            </w:r>
            <w:r>
              <w:rPr>
                <w:rFonts w:hint="eastAsia" w:ascii="宋体" w:hAnsi="宋体"/>
                <w:b/>
                <w:bCs/>
                <w:sz w:val="24"/>
                <w:szCs w:val="24"/>
              </w:rPr>
              <w:t>历史解释</w:t>
            </w:r>
            <w:r>
              <w:rPr>
                <w:rFonts w:hint="eastAsia" w:ascii="宋体" w:hAnsi="宋体"/>
                <w:sz w:val="24"/>
                <w:szCs w:val="24"/>
              </w:rPr>
              <w:t>的核心素养。</w:t>
            </w:r>
          </w:p>
        </w:tc>
      </w:tr>
      <w:tr w14:paraId="423B0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6CE79802">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38F12F0F">
            <w:pPr>
              <w:spacing w:before="156" w:beforeLines="50" w:line="360" w:lineRule="auto"/>
              <w:ind w:right="105" w:rightChars="50"/>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②</w:t>
            </w:r>
            <w:r>
              <w:rPr>
                <w:rFonts w:hint="eastAsia" w:ascii="宋体" w:hAnsi="宋体"/>
                <w:sz w:val="24"/>
                <w:szCs w:val="24"/>
              </w:rPr>
              <w:t>通</w:t>
            </w:r>
            <w:bookmarkStart w:id="2" w:name="_Hlk136161115"/>
            <w:r>
              <w:rPr>
                <w:rFonts w:hint="eastAsia" w:ascii="宋体" w:hAnsi="宋体"/>
                <w:sz w:val="24"/>
                <w:szCs w:val="24"/>
              </w:rPr>
              <w:t>过创设情境与历史推导，</w:t>
            </w:r>
            <w:bookmarkEnd w:id="2"/>
            <w:bookmarkStart w:id="3" w:name="_Hlk136161122"/>
            <w:r>
              <w:rPr>
                <w:rFonts w:hint="eastAsia" w:ascii="宋体" w:hAnsi="宋体"/>
                <w:sz w:val="24"/>
                <w:szCs w:val="24"/>
              </w:rPr>
              <w:t>学生充分理解中国共产党独立探索出一条“农村包围城市、武装夺取政权”的革命新道路</w:t>
            </w:r>
            <w:bookmarkEnd w:id="3"/>
            <w:r>
              <w:rPr>
                <w:rFonts w:hint="eastAsia" w:ascii="宋体" w:hAnsi="宋体"/>
                <w:sz w:val="24"/>
                <w:szCs w:val="24"/>
              </w:rPr>
              <w:t>，体会民主革命的艰难与复杂。培养学生</w:t>
            </w:r>
            <w:bookmarkStart w:id="4" w:name="_Hlk136161139"/>
            <w:r>
              <w:rPr>
                <w:rFonts w:hint="eastAsia" w:ascii="宋体" w:hAnsi="宋体"/>
                <w:b/>
                <w:bCs/>
                <w:sz w:val="24"/>
                <w:szCs w:val="24"/>
              </w:rPr>
              <w:t>唯物史观</w:t>
            </w:r>
            <w:r>
              <w:rPr>
                <w:rFonts w:hint="eastAsia" w:ascii="宋体" w:hAnsi="宋体"/>
                <w:sz w:val="24"/>
                <w:szCs w:val="24"/>
              </w:rPr>
              <w:t>和</w:t>
            </w:r>
            <w:r>
              <w:rPr>
                <w:rFonts w:hint="eastAsia" w:ascii="宋体" w:hAnsi="宋体"/>
                <w:b/>
                <w:bCs/>
                <w:sz w:val="24"/>
                <w:szCs w:val="24"/>
              </w:rPr>
              <w:t>家国情怀</w:t>
            </w:r>
            <w:r>
              <w:rPr>
                <w:rFonts w:hint="eastAsia" w:ascii="宋体" w:hAnsi="宋体"/>
                <w:sz w:val="24"/>
                <w:szCs w:val="24"/>
              </w:rPr>
              <w:t>的核心素养</w:t>
            </w:r>
            <w:bookmarkEnd w:id="4"/>
          </w:p>
        </w:tc>
      </w:tr>
      <w:tr w14:paraId="49206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2686A5BE">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7E727A5F">
            <w:pPr>
              <w:widowControl/>
              <w:jc w:val="left"/>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③</w:t>
            </w:r>
            <w:r>
              <w:rPr>
                <w:rFonts w:hint="eastAsia" w:ascii="宋体" w:hAnsi="宋体"/>
                <w:sz w:val="24"/>
                <w:szCs w:val="24"/>
              </w:rPr>
              <w:t>通过史料辨析与史论结合，学生明确红军长征的过程是中共在曲折中坚持革命道路</w:t>
            </w:r>
            <w:r>
              <w:rPr>
                <w:rFonts w:ascii="宋体" w:hAnsi="宋体"/>
                <w:sz w:val="24"/>
                <w:szCs w:val="24"/>
              </w:rPr>
              <w:t>的过程，</w:t>
            </w:r>
            <w:r>
              <w:rPr>
                <w:rFonts w:hint="eastAsia" w:ascii="宋体" w:hAnsi="宋体"/>
                <w:sz w:val="24"/>
                <w:szCs w:val="24"/>
              </w:rPr>
              <w:t>培养学生</w:t>
            </w:r>
            <w:r>
              <w:rPr>
                <w:rFonts w:hint="eastAsia" w:ascii="宋体" w:hAnsi="宋体"/>
                <w:b/>
                <w:bCs/>
                <w:sz w:val="24"/>
                <w:szCs w:val="24"/>
              </w:rPr>
              <w:t>史料分析</w:t>
            </w:r>
            <w:r>
              <w:rPr>
                <w:rFonts w:hint="eastAsia" w:ascii="宋体" w:hAnsi="宋体"/>
                <w:sz w:val="24"/>
                <w:szCs w:val="24"/>
              </w:rPr>
              <w:t>的核心素养。</w:t>
            </w:r>
          </w:p>
        </w:tc>
      </w:tr>
      <w:tr w14:paraId="45DF7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vAlign w:val="center"/>
          </w:tcPr>
          <w:p w14:paraId="5044765C">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  习</w:t>
            </w:r>
          </w:p>
          <w:p w14:paraId="0EE6F352">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重  点</w:t>
            </w:r>
          </w:p>
        </w:tc>
        <w:tc>
          <w:tcPr>
            <w:tcW w:w="3402" w:type="dxa"/>
            <w:gridSpan w:val="2"/>
            <w:shd w:val="clear" w:color="auto" w:fill="auto"/>
            <w:noWrap/>
            <w:vAlign w:val="center"/>
          </w:tcPr>
          <w:p w14:paraId="40ED6D62">
            <w:pPr>
              <w:spacing w:before="156" w:beforeLines="50" w:line="360" w:lineRule="auto"/>
              <w:ind w:left="105" w:leftChars="50" w:right="105" w:rightChars="50" w:firstLine="480" w:firstLineChars="200"/>
              <w:rPr>
                <w:rFonts w:ascii="宋体" w:hAnsi="宋体"/>
                <w:sz w:val="24"/>
                <w:szCs w:val="24"/>
              </w:rPr>
            </w:pPr>
            <w:bookmarkStart w:id="5" w:name="_Hlk136161174"/>
            <w:r>
              <w:rPr>
                <w:rFonts w:hint="eastAsia" w:ascii="宋体" w:hAnsi="宋体"/>
                <w:sz w:val="24"/>
                <w:szCs w:val="24"/>
              </w:rPr>
              <w:t>认识到国共两党因背叛和坚持革命的不同而形成对峙局面，中共因开辟革命新道路有利推动了新民主主义革命的蓬勃发展。</w:t>
            </w:r>
            <w:bookmarkEnd w:id="5"/>
          </w:p>
          <w:p w14:paraId="71CEEFBE">
            <w:pPr>
              <w:widowControl/>
              <w:jc w:val="center"/>
              <w:rPr>
                <w:rFonts w:cs="宋体" w:asciiTheme="minorEastAsia" w:hAnsiTheme="minorEastAsia"/>
                <w:bCs/>
                <w:color w:val="000000"/>
                <w:kern w:val="0"/>
                <w:sz w:val="28"/>
                <w:szCs w:val="28"/>
              </w:rPr>
            </w:pPr>
          </w:p>
        </w:tc>
        <w:tc>
          <w:tcPr>
            <w:tcW w:w="1559" w:type="dxa"/>
            <w:gridSpan w:val="2"/>
            <w:shd w:val="clear" w:color="auto" w:fill="auto"/>
            <w:vAlign w:val="center"/>
          </w:tcPr>
          <w:p w14:paraId="16662287">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  习</w:t>
            </w:r>
          </w:p>
          <w:p w14:paraId="6D55F391">
            <w:pPr>
              <w:widowControl/>
              <w:jc w:val="center"/>
              <w:rPr>
                <w:rFonts w:cs="宋体" w:asciiTheme="minorEastAsia" w:hAnsiTheme="minorEastAsia"/>
                <w:bCs/>
                <w:color w:val="000000"/>
                <w:kern w:val="0"/>
                <w:sz w:val="28"/>
                <w:szCs w:val="28"/>
              </w:rPr>
            </w:pPr>
            <w:r>
              <w:rPr>
                <w:rFonts w:hint="eastAsia" w:cs="宋体" w:asciiTheme="minorEastAsia" w:hAnsiTheme="minorEastAsia"/>
                <w:b/>
                <w:bCs/>
                <w:color w:val="000000"/>
                <w:kern w:val="0"/>
                <w:sz w:val="28"/>
                <w:szCs w:val="28"/>
              </w:rPr>
              <w:t>难  点</w:t>
            </w:r>
          </w:p>
        </w:tc>
        <w:tc>
          <w:tcPr>
            <w:tcW w:w="3368" w:type="dxa"/>
            <w:gridSpan w:val="2"/>
            <w:shd w:val="clear" w:color="auto" w:fill="auto"/>
            <w:noWrap/>
            <w:vAlign w:val="center"/>
          </w:tcPr>
          <w:p w14:paraId="06C5E184">
            <w:pPr>
              <w:widowControl/>
              <w:jc w:val="center"/>
              <w:rPr>
                <w:rFonts w:cs="宋体" w:asciiTheme="minorEastAsia" w:hAnsiTheme="minorEastAsia"/>
                <w:color w:val="000000"/>
                <w:kern w:val="0"/>
                <w:sz w:val="22"/>
              </w:rPr>
            </w:pPr>
            <w:r>
              <w:rPr>
                <w:rFonts w:hint="eastAsia" w:ascii="宋体" w:hAnsi="宋体"/>
                <w:sz w:val="24"/>
                <w:szCs w:val="24"/>
              </w:rPr>
              <w:t>理</w:t>
            </w:r>
            <w:bookmarkStart w:id="6" w:name="_Hlk136161241"/>
            <w:r>
              <w:rPr>
                <w:rFonts w:hint="eastAsia" w:ascii="宋体" w:hAnsi="宋体"/>
                <w:sz w:val="24"/>
                <w:szCs w:val="24"/>
              </w:rPr>
              <w:t>解</w:t>
            </w:r>
            <w:bookmarkStart w:id="7" w:name="_Hlk136161351"/>
            <w:r>
              <w:rPr>
                <w:rFonts w:hint="eastAsia" w:ascii="宋体" w:hAnsi="宋体"/>
                <w:sz w:val="24"/>
                <w:szCs w:val="24"/>
              </w:rPr>
              <w:t>红军长征的过程是中共重新坚持革命新道路的过程</w:t>
            </w:r>
            <w:bookmarkEnd w:id="6"/>
            <w:bookmarkEnd w:id="7"/>
            <w:r>
              <w:rPr>
                <w:rFonts w:hint="eastAsia" w:ascii="宋体" w:hAnsi="宋体"/>
                <w:sz w:val="24"/>
                <w:szCs w:val="24"/>
              </w:rPr>
              <w:t>，</w:t>
            </w:r>
            <w:bookmarkStart w:id="8" w:name="_Hlk136161251"/>
            <w:r>
              <w:rPr>
                <w:rFonts w:hint="eastAsia" w:ascii="宋体" w:hAnsi="宋体"/>
                <w:sz w:val="24"/>
                <w:szCs w:val="24"/>
              </w:rPr>
              <w:t>中共探索革命新道路的过程是</w:t>
            </w:r>
            <w:bookmarkEnd w:id="8"/>
            <w:r>
              <w:rPr>
                <w:rFonts w:hint="eastAsia" w:ascii="宋体" w:hAnsi="宋体"/>
                <w:sz w:val="24"/>
                <w:szCs w:val="24"/>
              </w:rPr>
              <w:t>独立自主解决中国问题，联系革命实际形成“工农武装割据”思想的过程，是</w:t>
            </w:r>
            <w:bookmarkStart w:id="9" w:name="_Hlk136161260"/>
            <w:r>
              <w:rPr>
                <w:rFonts w:hint="eastAsia" w:ascii="宋体" w:hAnsi="宋体"/>
                <w:sz w:val="24"/>
                <w:szCs w:val="24"/>
              </w:rPr>
              <w:t>马克思主义中国化</w:t>
            </w:r>
            <w:bookmarkEnd w:id="9"/>
            <w:r>
              <w:rPr>
                <w:rFonts w:hint="eastAsia" w:ascii="宋体" w:hAnsi="宋体"/>
                <w:sz w:val="24"/>
                <w:szCs w:val="24"/>
              </w:rPr>
              <w:t>的生动体现。</w:t>
            </w:r>
          </w:p>
        </w:tc>
      </w:tr>
      <w:tr w14:paraId="7171F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25" w:type="dxa"/>
            <w:gridSpan w:val="2"/>
            <w:shd w:val="clear" w:color="auto" w:fill="auto"/>
            <w:noWrap/>
            <w:vAlign w:val="center"/>
          </w:tcPr>
          <w:p w14:paraId="4F3B971C">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核  心</w:t>
            </w:r>
          </w:p>
          <w:p w14:paraId="55D7CB81">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问  题</w:t>
            </w:r>
          </w:p>
        </w:tc>
        <w:tc>
          <w:tcPr>
            <w:tcW w:w="8329" w:type="dxa"/>
            <w:gridSpan w:val="6"/>
            <w:shd w:val="clear" w:color="auto" w:fill="auto"/>
            <w:noWrap/>
            <w:vAlign w:val="center"/>
          </w:tcPr>
          <w:p w14:paraId="034CC175">
            <w:pPr>
              <w:widowControl/>
              <w:jc w:val="left"/>
              <w:rPr>
                <w:rFonts w:hint="eastAsia" w:cs="宋体" w:asciiTheme="minorEastAsia" w:hAnsiTheme="minorEastAsia"/>
                <w:bCs/>
                <w:color w:val="000000"/>
                <w:kern w:val="0"/>
                <w:sz w:val="28"/>
                <w:szCs w:val="28"/>
              </w:rPr>
            </w:pPr>
            <w:r>
              <w:rPr>
                <w:rFonts w:hint="eastAsia" w:ascii="宋体" w:hAnsi="宋体"/>
                <w:sz w:val="24"/>
                <w:szCs w:val="24"/>
              </w:rPr>
              <w:t>理解红军长征的过程是中共重新坚持革命新道路的过程，中共探索革命新道路的过程是独立自主解决中国问题，联系革命实际形成“工农武装割据”思想的过程，是马克思主义中国化的生动体现。</w:t>
            </w:r>
          </w:p>
        </w:tc>
      </w:tr>
      <w:tr w14:paraId="357BC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restart"/>
            <w:shd w:val="clear" w:color="auto" w:fill="auto"/>
            <w:noWrap/>
            <w:vAlign w:val="center"/>
          </w:tcPr>
          <w:p w14:paraId="18B83B1B">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课  时</w:t>
            </w:r>
          </w:p>
          <w:p w14:paraId="2EC63EE5">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目  标</w:t>
            </w:r>
          </w:p>
        </w:tc>
        <w:tc>
          <w:tcPr>
            <w:tcW w:w="8329" w:type="dxa"/>
            <w:gridSpan w:val="6"/>
            <w:shd w:val="clear" w:color="auto" w:fill="auto"/>
            <w:noWrap/>
            <w:vAlign w:val="center"/>
          </w:tcPr>
          <w:p w14:paraId="50C89EB8">
            <w:pPr>
              <w:widowControl/>
              <w:jc w:val="left"/>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①</w:t>
            </w:r>
            <w:r>
              <w:rPr>
                <w:rFonts w:hint="eastAsia" w:ascii="宋体" w:hAnsi="宋体"/>
                <w:sz w:val="24"/>
                <w:szCs w:val="24"/>
              </w:rPr>
              <w:t>基于史料教学制造认知冲突，学生在史料分析和构建历史逻辑的过程中理解南京国民政府统治的反动性和国共两党在革命道路上的选择，培养学生</w:t>
            </w:r>
            <w:r>
              <w:rPr>
                <w:rFonts w:hint="eastAsia" w:ascii="宋体" w:hAnsi="宋体"/>
                <w:b/>
                <w:bCs/>
                <w:sz w:val="24"/>
                <w:szCs w:val="24"/>
              </w:rPr>
              <w:t>历史解释</w:t>
            </w:r>
            <w:r>
              <w:rPr>
                <w:rFonts w:hint="eastAsia" w:ascii="宋体" w:hAnsi="宋体"/>
                <w:sz w:val="24"/>
                <w:szCs w:val="24"/>
              </w:rPr>
              <w:t>的核心素养。</w:t>
            </w:r>
          </w:p>
        </w:tc>
      </w:tr>
      <w:tr w14:paraId="2B223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33764C06">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46CE5347">
            <w:pPr>
              <w:spacing w:before="156" w:beforeLines="50" w:line="360" w:lineRule="auto"/>
              <w:ind w:right="105" w:rightChars="50"/>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②</w:t>
            </w:r>
            <w:r>
              <w:rPr>
                <w:rFonts w:hint="eastAsia" w:ascii="宋体" w:hAnsi="宋体"/>
                <w:sz w:val="24"/>
                <w:szCs w:val="24"/>
              </w:rPr>
              <w:t>通过创设情境与历史推导，学生充分理解中国共产党独立探索出一条“农村包围城市、武装夺取政权”的革命新道路，体会民主革命的艰难与复杂。培养学生</w:t>
            </w:r>
            <w:r>
              <w:rPr>
                <w:rFonts w:hint="eastAsia" w:ascii="宋体" w:hAnsi="宋体"/>
                <w:b/>
                <w:bCs/>
                <w:sz w:val="24"/>
                <w:szCs w:val="24"/>
              </w:rPr>
              <w:t>唯物史观</w:t>
            </w:r>
            <w:r>
              <w:rPr>
                <w:rFonts w:hint="eastAsia" w:ascii="宋体" w:hAnsi="宋体"/>
                <w:sz w:val="24"/>
                <w:szCs w:val="24"/>
              </w:rPr>
              <w:t>和</w:t>
            </w:r>
            <w:r>
              <w:rPr>
                <w:rFonts w:hint="eastAsia" w:ascii="宋体" w:hAnsi="宋体"/>
                <w:b/>
                <w:bCs/>
                <w:sz w:val="24"/>
                <w:szCs w:val="24"/>
              </w:rPr>
              <w:t>家国情怀</w:t>
            </w:r>
            <w:r>
              <w:rPr>
                <w:rFonts w:hint="eastAsia" w:ascii="宋体" w:hAnsi="宋体"/>
                <w:sz w:val="24"/>
                <w:szCs w:val="24"/>
              </w:rPr>
              <w:t>的核心素养</w:t>
            </w:r>
          </w:p>
        </w:tc>
      </w:tr>
      <w:tr w14:paraId="7A9CD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4D487203">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4AAA7E94">
            <w:pPr>
              <w:widowControl/>
              <w:jc w:val="left"/>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③</w:t>
            </w:r>
            <w:bookmarkStart w:id="10" w:name="_Hlk136161148"/>
            <w:r>
              <w:rPr>
                <w:rFonts w:hint="eastAsia" w:ascii="宋体" w:hAnsi="宋体"/>
                <w:sz w:val="24"/>
                <w:szCs w:val="24"/>
              </w:rPr>
              <w:t>通过史料辨析与史论结合，学生明确红军长征的过程是中共在曲折中坚持革命道路</w:t>
            </w:r>
            <w:r>
              <w:rPr>
                <w:rFonts w:ascii="宋体" w:hAnsi="宋体"/>
                <w:sz w:val="24"/>
                <w:szCs w:val="24"/>
              </w:rPr>
              <w:t>的过程，</w:t>
            </w:r>
            <w:r>
              <w:rPr>
                <w:rFonts w:hint="eastAsia" w:ascii="宋体" w:hAnsi="宋体"/>
                <w:sz w:val="24"/>
                <w:szCs w:val="24"/>
              </w:rPr>
              <w:t>培养学生</w:t>
            </w:r>
            <w:r>
              <w:rPr>
                <w:rFonts w:hint="eastAsia" w:ascii="宋体" w:hAnsi="宋体"/>
                <w:b/>
                <w:bCs/>
                <w:sz w:val="24"/>
                <w:szCs w:val="24"/>
              </w:rPr>
              <w:t>史料分析</w:t>
            </w:r>
            <w:r>
              <w:rPr>
                <w:rFonts w:hint="eastAsia" w:ascii="宋体" w:hAnsi="宋体"/>
                <w:sz w:val="24"/>
                <w:szCs w:val="24"/>
              </w:rPr>
              <w:t>的核心素养。</w:t>
            </w:r>
            <w:bookmarkEnd w:id="10"/>
          </w:p>
        </w:tc>
      </w:tr>
      <w:tr w14:paraId="2A8D9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54" w:type="dxa"/>
            <w:gridSpan w:val="8"/>
            <w:shd w:val="clear" w:color="auto" w:fill="auto"/>
            <w:noWrap/>
            <w:vAlign w:val="center"/>
          </w:tcPr>
          <w:p w14:paraId="603EDA29">
            <w:pPr>
              <w:widowControl/>
              <w:jc w:val="center"/>
              <w:rPr>
                <w:rFonts w:ascii="黑体" w:hAnsi="黑体" w:eastAsia="黑体" w:cs="宋体"/>
                <w:b/>
                <w:bCs/>
                <w:color w:val="000000"/>
                <w:kern w:val="0"/>
                <w:sz w:val="36"/>
                <w:szCs w:val="36"/>
              </w:rPr>
            </w:pPr>
            <w:r>
              <w:rPr>
                <w:rFonts w:hint="eastAsia" w:ascii="黑体" w:hAnsi="黑体" w:eastAsia="黑体" w:cs="宋体"/>
                <w:b/>
                <w:bCs/>
                <w:color w:val="000000"/>
                <w:kern w:val="0"/>
                <w:sz w:val="36"/>
                <w:szCs w:val="36"/>
              </w:rPr>
              <w:t>教学过程</w:t>
            </w:r>
          </w:p>
        </w:tc>
      </w:tr>
      <w:tr w14:paraId="427B1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4" w:type="dxa"/>
            <w:shd w:val="clear" w:color="auto" w:fill="auto"/>
            <w:noWrap/>
            <w:vAlign w:val="center"/>
          </w:tcPr>
          <w:p w14:paraId="554C71B9">
            <w:pPr>
              <w:widowControl/>
              <w:jc w:val="center"/>
              <w:rPr>
                <w:rFonts w:cs="宋体" w:asciiTheme="minorEastAsia" w:hAnsiTheme="minorEastAsia"/>
                <w:bCs/>
                <w:color w:val="000000"/>
                <w:kern w:val="0"/>
                <w:sz w:val="28"/>
                <w:szCs w:val="28"/>
              </w:rPr>
            </w:pPr>
          </w:p>
        </w:tc>
        <w:tc>
          <w:tcPr>
            <w:tcW w:w="2330" w:type="dxa"/>
            <w:gridSpan w:val="2"/>
            <w:shd w:val="clear" w:color="auto" w:fill="auto"/>
            <w:vAlign w:val="center"/>
          </w:tcPr>
          <w:p w14:paraId="1CD9C31B">
            <w:pPr>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学习内容</w:t>
            </w:r>
          </w:p>
        </w:tc>
        <w:tc>
          <w:tcPr>
            <w:tcW w:w="2330" w:type="dxa"/>
            <w:gridSpan w:val="2"/>
            <w:shd w:val="clear" w:color="auto" w:fill="auto"/>
            <w:noWrap/>
            <w:vAlign w:val="center"/>
          </w:tcPr>
          <w:p w14:paraId="7A16EB9A">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教师活动</w:t>
            </w:r>
          </w:p>
        </w:tc>
        <w:tc>
          <w:tcPr>
            <w:tcW w:w="2330" w:type="dxa"/>
            <w:gridSpan w:val="2"/>
            <w:shd w:val="clear" w:color="auto" w:fill="auto"/>
            <w:noWrap/>
            <w:vAlign w:val="center"/>
          </w:tcPr>
          <w:p w14:paraId="5B1C99D4">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学生活动</w:t>
            </w:r>
          </w:p>
        </w:tc>
        <w:tc>
          <w:tcPr>
            <w:tcW w:w="2330" w:type="dxa"/>
            <w:shd w:val="clear" w:color="auto" w:fill="auto"/>
            <w:noWrap/>
            <w:vAlign w:val="center"/>
          </w:tcPr>
          <w:p w14:paraId="522F3070">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设计意图</w:t>
            </w:r>
          </w:p>
        </w:tc>
      </w:tr>
      <w:tr w14:paraId="34EC1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9" w:hRule="atLeast"/>
          <w:jc w:val="center"/>
        </w:trPr>
        <w:tc>
          <w:tcPr>
            <w:tcW w:w="534" w:type="dxa"/>
            <w:shd w:val="clear" w:color="auto" w:fill="auto"/>
            <w:noWrap/>
            <w:vAlign w:val="center"/>
          </w:tcPr>
          <w:p w14:paraId="260CB14B">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任务一</w:t>
            </w:r>
          </w:p>
        </w:tc>
        <w:tc>
          <w:tcPr>
            <w:tcW w:w="2330" w:type="dxa"/>
            <w:gridSpan w:val="2"/>
            <w:shd w:val="clear" w:color="auto" w:fill="auto"/>
            <w:vAlign w:val="center"/>
          </w:tcPr>
          <w:p w14:paraId="61F27CCF">
            <w:pPr>
              <w:spacing w:line="360" w:lineRule="auto"/>
              <w:jc w:val="center"/>
              <w:rPr>
                <w:rFonts w:ascii="宋体" w:hAnsi="宋体" w:cs="宋体"/>
                <w:b/>
                <w:bCs/>
                <w:sz w:val="32"/>
                <w:szCs w:val="32"/>
                <w:lang w:bidi="ne-NP"/>
              </w:rPr>
            </w:pPr>
            <w:r>
              <w:rPr>
                <w:rFonts w:hint="eastAsia" w:ascii="宋体" w:hAnsi="宋体" w:cs="宋体"/>
                <w:b/>
                <w:bCs/>
                <w:sz w:val="32"/>
                <w:szCs w:val="32"/>
                <w:lang w:bidi="ne-NP"/>
              </w:rPr>
              <w:t>一、革命道路的选择：南京国民政府的统治</w:t>
            </w:r>
          </w:p>
          <w:p w14:paraId="3308F978">
            <w:pPr>
              <w:spacing w:line="360" w:lineRule="auto"/>
              <w:jc w:val="center"/>
              <w:rPr>
                <w:rFonts w:ascii="宋体" w:hAnsi="宋体" w:cs="宋体"/>
                <w:b/>
                <w:bCs/>
                <w:sz w:val="32"/>
                <w:szCs w:val="32"/>
                <w:lang w:bidi="ne-NP"/>
              </w:rPr>
            </w:pPr>
          </w:p>
          <w:p w14:paraId="336473DB">
            <w:pPr>
              <w:widowControl/>
              <w:rPr>
                <w:rFonts w:cs="宋体" w:asciiTheme="minorEastAsia" w:hAnsiTheme="minorEastAsia"/>
                <w:bCs/>
                <w:color w:val="000000"/>
                <w:kern w:val="0"/>
                <w:sz w:val="22"/>
              </w:rPr>
            </w:pPr>
          </w:p>
        </w:tc>
        <w:tc>
          <w:tcPr>
            <w:tcW w:w="2330" w:type="dxa"/>
            <w:gridSpan w:val="2"/>
            <w:shd w:val="clear"/>
            <w:noWrap/>
            <w:vAlign w:val="top"/>
          </w:tcPr>
          <w:p w14:paraId="707778BC">
            <w:pPr>
              <w:spacing w:line="360" w:lineRule="auto"/>
              <w:rPr>
                <w:rFonts w:ascii="宋体" w:hAnsi="宋体" w:cs="宋体"/>
                <w:sz w:val="24"/>
                <w:szCs w:val="24"/>
                <w:lang w:bidi="ne-NP"/>
              </w:rPr>
            </w:pPr>
            <w:r>
              <w:rPr>
                <w:rFonts w:ascii="宋体" w:hAnsi="宋体" w:cs="宋体"/>
                <w:sz w:val="24"/>
                <w:szCs w:val="24"/>
              </w:rPr>
              <w:drawing>
                <wp:inline distT="0" distB="0" distL="114300" distR="114300">
                  <wp:extent cx="3523615" cy="2060575"/>
                  <wp:effectExtent l="0" t="0" r="1206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3523615" cy="2060575"/>
                          </a:xfrm>
                          <a:prstGeom prst="rect">
                            <a:avLst/>
                          </a:prstGeom>
                          <a:noFill/>
                          <a:ln>
                            <a:noFill/>
                          </a:ln>
                        </pic:spPr>
                      </pic:pic>
                    </a:graphicData>
                  </a:graphic>
                </wp:inline>
              </w:drawing>
            </w:r>
          </w:p>
          <w:p w14:paraId="708D7349">
            <w:pPr>
              <w:spacing w:line="360" w:lineRule="auto"/>
              <w:ind w:firstLine="482" w:firstLineChars="200"/>
              <w:rPr>
                <w:rFonts w:ascii="宋体" w:hAnsi="宋体" w:cs="宋体"/>
                <w:sz w:val="24"/>
                <w:szCs w:val="24"/>
                <w:lang w:bidi="ne-NP"/>
              </w:rPr>
            </w:pPr>
            <w:r>
              <w:rPr>
                <w:rFonts w:hint="eastAsia" w:ascii="宋体" w:hAnsi="宋体" w:cs="宋体"/>
                <w:b/>
                <w:bCs/>
                <w:sz w:val="24"/>
                <w:szCs w:val="24"/>
                <w:lang w:bidi="ne-NP"/>
              </w:rPr>
              <w:t>[问题探究一</w:t>
            </w:r>
            <w:r>
              <w:rPr>
                <w:rFonts w:ascii="宋体" w:hAnsi="宋体" w:cs="宋体"/>
                <w:b/>
                <w:bCs/>
                <w:sz w:val="24"/>
                <w:szCs w:val="24"/>
                <w:lang w:bidi="ne-NP"/>
              </w:rPr>
              <w:t>]</w:t>
            </w:r>
            <w:r>
              <w:rPr>
                <w:rFonts w:hint="eastAsia" w:ascii="宋体" w:hAnsi="宋体" w:cs="宋体"/>
                <w:b/>
                <w:bCs/>
                <w:sz w:val="24"/>
                <w:szCs w:val="24"/>
                <w:lang w:bidi="ne-NP"/>
              </w:rPr>
              <w:t>南京国民政府是否革命？</w:t>
            </w:r>
          </w:p>
          <w:p w14:paraId="21B58952">
            <w:pPr>
              <w:spacing w:line="360" w:lineRule="auto"/>
              <w:ind w:firstLine="482" w:firstLineChars="200"/>
              <w:rPr>
                <w:rFonts w:ascii="宋体" w:hAnsi="宋体" w:cs="宋体"/>
                <w:b/>
                <w:bCs/>
                <w:sz w:val="24"/>
                <w:szCs w:val="24"/>
                <w:lang w:bidi="ne-NP"/>
              </w:rPr>
            </w:pPr>
            <w:r>
              <w:rPr>
                <w:rFonts w:hint="eastAsia" w:ascii="宋体" w:hAnsi="宋体" w:cs="宋体"/>
                <w:b/>
                <w:bCs/>
                <w:sz w:val="24"/>
                <w:szCs w:val="24"/>
                <w:lang w:bidi="ne-NP"/>
              </w:rPr>
              <w:t>[材料对比</w:t>
            </w:r>
            <w:r>
              <w:rPr>
                <w:rFonts w:ascii="宋体" w:hAnsi="宋体" w:cs="宋体"/>
                <w:b/>
                <w:bCs/>
                <w:sz w:val="24"/>
                <w:szCs w:val="24"/>
                <w:lang w:bidi="ne-NP"/>
              </w:rPr>
              <w:t>]</w:t>
            </w:r>
          </w:p>
          <w:p w14:paraId="4D844DE6">
            <w:pPr>
              <w:spacing w:line="360" w:lineRule="auto"/>
              <w:ind w:firstLine="480" w:firstLineChars="200"/>
              <w:rPr>
                <w:rFonts w:ascii="宋体" w:hAnsi="宋体" w:cs="宋体"/>
                <w:sz w:val="24"/>
                <w:szCs w:val="24"/>
                <w:lang w:bidi="ne-NP"/>
              </w:rPr>
            </w:pPr>
            <w:r>
              <w:rPr>
                <w:rFonts w:hint="eastAsia" w:ascii="宋体" w:hAnsi="宋体" w:cs="宋体"/>
                <w:sz w:val="24"/>
                <w:szCs w:val="24"/>
                <w:lang w:bidi="ne-NP"/>
              </w:rPr>
              <w:t>1</w:t>
            </w:r>
            <w:r>
              <w:rPr>
                <w:rFonts w:ascii="宋体" w:hAnsi="宋体" w:cs="宋体"/>
                <w:sz w:val="24"/>
                <w:szCs w:val="24"/>
                <w:lang w:bidi="ne-NP"/>
              </w:rPr>
              <w:t>,</w:t>
            </w:r>
            <w:r>
              <w:rPr>
                <w:rFonts w:hint="eastAsia" w:ascii="宋体" w:hAnsi="宋体" w:cs="宋体"/>
                <w:sz w:val="24"/>
                <w:szCs w:val="24"/>
                <w:lang w:bidi="ne-NP"/>
              </w:rPr>
              <w:t>对待革命：背弃誓言，一致反共</w:t>
            </w:r>
          </w:p>
          <w:p w14:paraId="26F1986D">
            <w:pPr>
              <w:spacing w:line="360" w:lineRule="auto"/>
              <w:ind w:firstLine="482" w:firstLineChars="200"/>
              <w:rPr>
                <w:rFonts w:ascii="宋体" w:hAnsi="宋体" w:cs="宋体"/>
                <w:sz w:val="24"/>
                <w:szCs w:val="24"/>
                <w:lang w:bidi="ne-NP"/>
              </w:rPr>
            </w:pPr>
            <w:r>
              <w:rPr>
                <w:rFonts w:hint="eastAsia" w:ascii="宋体" w:hAnsi="宋体" w:cs="宋体"/>
                <w:b/>
                <w:bCs/>
                <w:sz w:val="24"/>
                <w:szCs w:val="24"/>
                <w:lang w:bidi="ne-NP"/>
              </w:rPr>
              <w:t>材料一</w:t>
            </w:r>
            <w:r>
              <w:rPr>
                <w:rFonts w:hint="eastAsia" w:ascii="宋体" w:hAnsi="宋体" w:cs="宋体"/>
                <w:sz w:val="24"/>
                <w:szCs w:val="24"/>
                <w:lang w:bidi="ne-NP"/>
              </w:rPr>
              <w:t xml:space="preserve"> “吾愿死于青天白日之旗下，吾为国民革命而死，吾为三民主义而死，亦即为共产主义而死也。”</w:t>
            </w:r>
          </w:p>
          <w:p w14:paraId="6DF5CBEE">
            <w:pPr>
              <w:spacing w:line="360" w:lineRule="auto"/>
              <w:ind w:firstLine="480" w:firstLineChars="200"/>
              <w:rPr>
                <w:rFonts w:ascii="宋体" w:hAnsi="宋体" w:cs="宋体"/>
                <w:sz w:val="24"/>
                <w:szCs w:val="24"/>
                <w:lang w:bidi="ne-NP"/>
              </w:rPr>
            </w:pPr>
            <w:r>
              <w:rPr>
                <w:rFonts w:hint="eastAsia" w:ascii="宋体" w:hAnsi="宋体" w:cs="宋体"/>
                <w:sz w:val="24"/>
                <w:szCs w:val="24"/>
                <w:lang w:bidi="ne-NP"/>
              </w:rPr>
              <w:t>——《黄埔军校第三期同学录·序》（1925年12月）</w:t>
            </w:r>
          </w:p>
          <w:p w14:paraId="71FA99D7">
            <w:pPr>
              <w:spacing w:line="360" w:lineRule="auto"/>
              <w:ind w:firstLine="482" w:firstLineChars="200"/>
              <w:rPr>
                <w:rFonts w:ascii="宋体" w:hAnsi="宋体" w:cs="宋体"/>
                <w:sz w:val="24"/>
                <w:szCs w:val="24"/>
                <w:lang w:bidi="ne-NP"/>
              </w:rPr>
            </w:pPr>
            <w:r>
              <w:rPr>
                <w:rFonts w:hint="eastAsia" w:ascii="宋体" w:hAnsi="宋体" w:cs="宋体"/>
                <w:b/>
                <w:bCs/>
                <w:sz w:val="24"/>
                <w:szCs w:val="24"/>
                <w:lang w:bidi="ne-NP"/>
              </w:rPr>
              <w:t xml:space="preserve">材料二 </w:t>
            </w:r>
            <w:r>
              <w:rPr>
                <w:rFonts w:ascii="宋体" w:hAnsi="宋体" w:cs="宋体"/>
                <w:b/>
                <w:bCs/>
                <w:sz w:val="24"/>
                <w:szCs w:val="24"/>
                <w:lang w:bidi="ne-NP"/>
              </w:rPr>
              <w:t xml:space="preserve"> </w:t>
            </w:r>
            <w:r>
              <w:rPr>
                <w:rFonts w:hint="eastAsia" w:ascii="宋体" w:hAnsi="宋体" w:cs="宋体"/>
                <w:sz w:val="24"/>
                <w:szCs w:val="24"/>
                <w:lang w:bidi="ne-NP"/>
              </w:rPr>
              <w:t>从</w:t>
            </w:r>
            <w:r>
              <w:rPr>
                <w:rFonts w:ascii="宋体" w:hAnsi="宋体" w:cs="宋体"/>
                <w:sz w:val="24"/>
                <w:szCs w:val="24"/>
                <w:lang w:bidi="ne-NP"/>
              </w:rPr>
              <w:t>1927年３月到1928年上半年，31万革命者倒在血泊中…共产党员锐减到一万多人。</w:t>
            </w:r>
          </w:p>
          <w:p w14:paraId="7353CC08">
            <w:pPr>
              <w:spacing w:line="360" w:lineRule="auto"/>
              <w:ind w:firstLine="480" w:firstLineChars="200"/>
              <w:rPr>
                <w:rFonts w:ascii="宋体" w:hAnsi="宋体" w:cs="宋体"/>
                <w:sz w:val="24"/>
                <w:szCs w:val="24"/>
                <w:lang w:bidi="ne-NP"/>
              </w:rPr>
            </w:pPr>
            <w:r>
              <w:rPr>
                <w:rFonts w:hint="eastAsia" w:ascii="宋体" w:hAnsi="宋体" w:cs="宋体"/>
                <w:sz w:val="24"/>
                <w:szCs w:val="24"/>
                <w:lang w:bidi="ne-NP"/>
              </w:rPr>
              <w:t>——纪录片《必由之路》解说词</w:t>
            </w:r>
          </w:p>
          <w:p w14:paraId="6D63B7C2">
            <w:pPr>
              <w:spacing w:line="360" w:lineRule="auto"/>
              <w:ind w:firstLine="480" w:firstLineChars="200"/>
              <w:rPr>
                <w:rFonts w:ascii="宋体" w:hAnsi="宋体" w:cs="宋体"/>
                <w:sz w:val="24"/>
                <w:szCs w:val="24"/>
                <w:lang w:bidi="ne-NP"/>
              </w:rPr>
            </w:pPr>
            <w:r>
              <w:rPr>
                <w:rFonts w:hint="eastAsia" w:ascii="宋体" w:hAnsi="宋体" w:cs="宋体"/>
                <w:sz w:val="24"/>
                <w:szCs w:val="24"/>
                <w:lang w:bidi="ne-NP"/>
              </w:rPr>
              <w:t>2</w:t>
            </w:r>
            <w:r>
              <w:rPr>
                <w:rFonts w:ascii="宋体" w:hAnsi="宋体" w:cs="宋体"/>
                <w:sz w:val="24"/>
                <w:szCs w:val="24"/>
                <w:lang w:bidi="ne-NP"/>
              </w:rPr>
              <w:t>.</w:t>
            </w:r>
            <w:r>
              <w:rPr>
                <w:rFonts w:hint="eastAsia" w:ascii="宋体" w:hAnsi="宋体" w:cs="宋体"/>
                <w:sz w:val="24"/>
                <w:szCs w:val="24"/>
                <w:lang w:bidi="ne-NP"/>
              </w:rPr>
              <w:t>对外：讲述济南惨案后蒋介石绕道北伐，说明南京国民政府</w:t>
            </w:r>
            <w:r>
              <w:rPr>
                <w:rFonts w:hint="eastAsia" w:ascii="宋体" w:hAnsi="宋体" w:cs="宋体"/>
                <w:b/>
                <w:bCs/>
                <w:sz w:val="24"/>
                <w:szCs w:val="24"/>
                <w:lang w:bidi="ne-NP"/>
              </w:rPr>
              <w:t>对帝国主义妥协退让</w:t>
            </w:r>
          </w:p>
          <w:p w14:paraId="1B7753F3">
            <w:pPr>
              <w:spacing w:line="360" w:lineRule="auto"/>
              <w:ind w:firstLine="480" w:firstLineChars="200"/>
              <w:rPr>
                <w:rFonts w:ascii="宋体" w:hAnsi="宋体" w:cs="宋体"/>
                <w:sz w:val="24"/>
                <w:szCs w:val="24"/>
                <w:lang w:bidi="ne-NP"/>
              </w:rPr>
            </w:pPr>
            <w:r>
              <w:rPr>
                <w:rFonts w:ascii="宋体" w:hAnsi="宋体" w:cs="宋体"/>
                <w:sz w:val="24"/>
                <w:szCs w:val="24"/>
                <w:lang w:bidi="ne-NP"/>
              </w:rPr>
              <w:t>3.</w:t>
            </w:r>
            <w:r>
              <w:rPr>
                <w:rFonts w:hint="eastAsia" w:ascii="宋体" w:hAnsi="宋体" w:cs="宋体"/>
                <w:sz w:val="24"/>
                <w:szCs w:val="24"/>
                <w:lang w:bidi="ne-NP"/>
              </w:rPr>
              <w:t>对内：分析《训政纲领》（节选）及其评价，说明南京国民政府</w:t>
            </w:r>
            <w:r>
              <w:rPr>
                <w:rFonts w:hint="eastAsia" w:ascii="宋体" w:hAnsi="宋体" w:cs="宋体"/>
                <w:b/>
                <w:bCs/>
                <w:sz w:val="24"/>
                <w:szCs w:val="24"/>
                <w:lang w:bidi="ne-NP"/>
              </w:rPr>
              <w:t>对内专制独裁</w:t>
            </w:r>
          </w:p>
          <w:p w14:paraId="1F185A53">
            <w:pPr>
              <w:spacing w:line="360" w:lineRule="auto"/>
              <w:ind w:firstLine="482" w:firstLineChars="200"/>
              <w:rPr>
                <w:rFonts w:ascii="宋体" w:hAnsi="宋体"/>
                <w:sz w:val="24"/>
                <w:szCs w:val="24"/>
                <w:lang w:bidi="ne-NP"/>
              </w:rPr>
            </w:pPr>
            <w:r>
              <w:rPr>
                <w:rFonts w:hint="eastAsia" w:ascii="宋体" w:hAnsi="宋体" w:cs="宋体"/>
                <w:b/>
                <w:bCs/>
                <w:sz w:val="24"/>
                <w:szCs w:val="24"/>
                <w:lang w:bidi="ne-NP"/>
              </w:rPr>
              <w:t xml:space="preserve">材料三 </w:t>
            </w:r>
            <w:r>
              <w:rPr>
                <w:rFonts w:ascii="宋体" w:hAnsi="宋体" w:cs="宋体"/>
                <w:b/>
                <w:bCs/>
                <w:sz w:val="24"/>
                <w:szCs w:val="24"/>
                <w:lang w:bidi="ne-NP"/>
              </w:rPr>
              <w:t xml:space="preserve"> </w:t>
            </w:r>
            <w:r>
              <w:rPr>
                <w:rFonts w:hint="eastAsia" w:ascii="宋体" w:hAnsi="宋体"/>
                <w:sz w:val="24"/>
                <w:szCs w:val="24"/>
                <w:lang w:bidi="ne-NP"/>
              </w:rPr>
              <w:t>国民党…依照建国大纲之训政时期，训练国民使用政权。</w:t>
            </w:r>
          </w:p>
          <w:p w14:paraId="28C5B4FB">
            <w:pPr>
              <w:spacing w:line="360" w:lineRule="auto"/>
              <w:ind w:firstLine="480" w:firstLineChars="200"/>
              <w:rPr>
                <w:rFonts w:ascii="宋体" w:hAnsi="宋体"/>
                <w:sz w:val="24"/>
                <w:szCs w:val="24"/>
                <w:lang w:bidi="ne-NP"/>
              </w:rPr>
            </w:pPr>
            <w:r>
              <w:rPr>
                <w:rFonts w:hint="eastAsia" w:ascii="宋体" w:hAnsi="宋体"/>
                <w:sz w:val="24"/>
                <w:szCs w:val="24"/>
                <w:lang w:bidi="ne-NP"/>
              </w:rPr>
              <w:t>——《训政纲领》</w:t>
            </w:r>
          </w:p>
          <w:p w14:paraId="478F11CA">
            <w:pPr>
              <w:spacing w:line="360" w:lineRule="auto"/>
              <w:ind w:firstLine="482" w:firstLineChars="200"/>
              <w:rPr>
                <w:rFonts w:ascii="宋体" w:hAnsi="宋体"/>
                <w:sz w:val="24"/>
                <w:szCs w:val="24"/>
                <w:lang w:bidi="ne-NP"/>
              </w:rPr>
            </w:pPr>
            <w:r>
              <w:rPr>
                <w:rFonts w:hint="eastAsia" w:ascii="宋体" w:hAnsi="宋体" w:cs="宋体"/>
                <w:b/>
                <w:bCs/>
                <w:sz w:val="24"/>
                <w:szCs w:val="24"/>
                <w:lang w:bidi="ne-NP"/>
              </w:rPr>
              <w:t xml:space="preserve">材料四 </w:t>
            </w:r>
            <w:r>
              <w:rPr>
                <w:rFonts w:ascii="宋体" w:hAnsi="宋体" w:cs="宋体"/>
                <w:b/>
                <w:bCs/>
                <w:sz w:val="24"/>
                <w:szCs w:val="24"/>
                <w:lang w:bidi="ne-NP"/>
              </w:rPr>
              <w:t xml:space="preserve">  </w:t>
            </w:r>
            <w:r>
              <w:rPr>
                <w:rFonts w:hint="eastAsia" w:ascii="宋体" w:hAnsi="宋体"/>
                <w:sz w:val="24"/>
                <w:szCs w:val="24"/>
                <w:lang w:bidi="ne-NP"/>
              </w:rPr>
              <w:t>（1929年）国民党“三大”规定国民党对中华民国之政权治权独负全责。</w:t>
            </w:r>
          </w:p>
          <w:p w14:paraId="65CF2E2F">
            <w:pPr>
              <w:spacing w:line="360" w:lineRule="auto"/>
              <w:ind w:firstLine="480" w:firstLineChars="200"/>
              <w:rPr>
                <w:rFonts w:ascii="宋体" w:hAnsi="宋体"/>
                <w:sz w:val="24"/>
                <w:szCs w:val="24"/>
                <w:lang w:bidi="ne-NP"/>
              </w:rPr>
            </w:pPr>
            <w:r>
              <w:rPr>
                <w:rFonts w:hint="eastAsia" w:ascii="宋体" w:hAnsi="宋体"/>
                <w:sz w:val="24"/>
                <w:szCs w:val="24"/>
                <w:lang w:bidi="ne-NP"/>
              </w:rPr>
              <w:t xml:space="preserve">                   ——王桧林《中国现代史》</w:t>
            </w:r>
            <w:r>
              <w:rPr>
                <w:rFonts w:ascii="宋体" w:hAnsi="宋体" w:cs="宋体"/>
                <w:sz w:val="24"/>
                <w:szCs w:val="24"/>
                <w:lang w:bidi="ne-NP"/>
              </w:rPr>
              <w:t xml:space="preserve">                       </w:t>
            </w:r>
          </w:p>
          <w:p w14:paraId="7A0885FA">
            <w:pPr>
              <w:spacing w:line="360" w:lineRule="auto"/>
              <w:rPr>
                <w:rFonts w:hint="eastAsia" w:ascii="宋体" w:hAnsi="宋体" w:cs="宋体" w:eastAsiaTheme="minorEastAsia"/>
                <w:kern w:val="2"/>
                <w:sz w:val="21"/>
                <w:szCs w:val="21"/>
                <w:lang w:val="en-US" w:eastAsia="zh-CN" w:bidi="ne-NP"/>
              </w:rPr>
            </w:pPr>
            <w:r>
              <w:rPr>
                <w:rFonts w:hint="eastAsia" w:ascii="宋体" w:hAnsi="宋体" w:cs="宋体"/>
                <w:b/>
                <w:bCs/>
                <w:sz w:val="24"/>
                <w:szCs w:val="24"/>
                <w:lang w:bidi="ne-NP"/>
              </w:rPr>
              <w:t>[教师梳理</w:t>
            </w:r>
            <w:r>
              <w:rPr>
                <w:rFonts w:ascii="宋体" w:hAnsi="宋体" w:cs="宋体"/>
                <w:b/>
                <w:bCs/>
                <w:sz w:val="24"/>
                <w:szCs w:val="24"/>
                <w:lang w:bidi="ne-NP"/>
              </w:rPr>
              <w:t>]</w:t>
            </w:r>
            <w:r>
              <w:rPr>
                <w:rFonts w:hint="eastAsia" w:ascii="宋体" w:hAnsi="宋体" w:cs="宋体"/>
                <w:sz w:val="24"/>
                <w:szCs w:val="24"/>
                <w:lang w:bidi="ne-NP"/>
              </w:rPr>
              <w:t>教师通过对宁汉合流、二次北伐、《训政纲领》和东北易帜等具体史事的讲解凸显国民党对革命的抛弃、对外妥协退让和对内专制独裁的统治特点，引导学生理解南京国民政府的反动本质。</w:t>
            </w:r>
          </w:p>
        </w:tc>
        <w:tc>
          <w:tcPr>
            <w:tcW w:w="2330" w:type="dxa"/>
            <w:gridSpan w:val="2"/>
            <w:shd w:val="clear"/>
            <w:noWrap/>
            <w:vAlign w:val="center"/>
          </w:tcPr>
          <w:p w14:paraId="1791E038">
            <w:pPr>
              <w:spacing w:line="360" w:lineRule="auto"/>
              <w:jc w:val="center"/>
              <w:rPr>
                <w:rFonts w:ascii="宋体" w:hAnsi="宋体" w:cs="宋体"/>
                <w:b/>
                <w:bCs/>
                <w:sz w:val="24"/>
                <w:szCs w:val="24"/>
                <w:lang w:bidi="ne-NP"/>
              </w:rPr>
            </w:pPr>
            <w:r>
              <w:rPr>
                <w:rFonts w:hint="eastAsia" w:ascii="宋体" w:hAnsi="宋体" w:cs="宋体"/>
                <w:b/>
                <w:bCs/>
                <w:sz w:val="24"/>
                <w:szCs w:val="24"/>
                <w:lang w:bidi="ne-NP"/>
              </w:rPr>
              <w:t>[学生对比]</w:t>
            </w:r>
          </w:p>
          <w:p w14:paraId="3E4A3331">
            <w:pPr>
              <w:spacing w:line="360" w:lineRule="auto"/>
              <w:rPr>
                <w:rFonts w:hint="eastAsia" w:ascii="宋体" w:hAnsi="宋体" w:cs="宋体" w:eastAsiaTheme="minorEastAsia"/>
                <w:kern w:val="2"/>
                <w:sz w:val="21"/>
                <w:szCs w:val="21"/>
                <w:lang w:val="en-US" w:eastAsia="zh-CN" w:bidi="ne-NP"/>
              </w:rPr>
            </w:pPr>
            <w:r>
              <w:rPr>
                <w:rFonts w:hint="eastAsia" w:ascii="宋体" w:hAnsi="宋体" w:cs="宋体"/>
                <w:sz w:val="24"/>
                <w:szCs w:val="24"/>
                <w:lang w:bidi="ne-NP"/>
              </w:rPr>
              <w:t>学生在对比同一地点的不同事件中进行比较，产生问题：为什么同为革命党，曾经的革命党却没有继续现在的革命？从革命道路的角度进行深入思考</w:t>
            </w:r>
          </w:p>
        </w:tc>
        <w:tc>
          <w:tcPr>
            <w:tcW w:w="2330" w:type="dxa"/>
            <w:shd w:val="clear"/>
            <w:noWrap/>
            <w:vAlign w:val="center"/>
          </w:tcPr>
          <w:p w14:paraId="6A7634AA">
            <w:pPr>
              <w:spacing w:line="360" w:lineRule="auto"/>
              <w:rPr>
                <w:rFonts w:hint="eastAsia" w:ascii="宋体" w:hAnsi="宋体" w:cs="宋体" w:eastAsiaTheme="minorEastAsia"/>
                <w:kern w:val="2"/>
                <w:sz w:val="21"/>
                <w:szCs w:val="21"/>
                <w:lang w:val="en-US" w:eastAsia="zh-CN" w:bidi="ne-NP"/>
              </w:rPr>
            </w:pPr>
            <w:r>
              <w:rPr>
                <w:rFonts w:hint="eastAsia" w:ascii="宋体" w:hAnsi="宋体"/>
                <w:sz w:val="24"/>
                <w:szCs w:val="24"/>
              </w:rPr>
              <w:t>将国共冲突放在历史发展的大背景下审视，通过引导学生分析国共冲突背后的深层次原因在于革命道路的不同选择</w:t>
            </w:r>
          </w:p>
        </w:tc>
      </w:tr>
      <w:tr w14:paraId="7F9FC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1" w:hRule="atLeast"/>
          <w:jc w:val="center"/>
        </w:trPr>
        <w:tc>
          <w:tcPr>
            <w:tcW w:w="534" w:type="dxa"/>
            <w:shd w:val="clear" w:color="auto" w:fill="auto"/>
            <w:noWrap/>
            <w:vAlign w:val="center"/>
          </w:tcPr>
          <w:p w14:paraId="516A81B3">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任务二</w:t>
            </w:r>
          </w:p>
        </w:tc>
        <w:tc>
          <w:tcPr>
            <w:tcW w:w="2330" w:type="dxa"/>
            <w:gridSpan w:val="2"/>
            <w:shd w:val="clear" w:color="auto" w:fill="auto"/>
            <w:vAlign w:val="center"/>
          </w:tcPr>
          <w:p w14:paraId="4E79190F">
            <w:pPr>
              <w:spacing w:line="360" w:lineRule="auto"/>
              <w:jc w:val="center"/>
              <w:rPr>
                <w:rFonts w:ascii="宋体" w:hAnsi="宋体" w:cs="宋体"/>
                <w:b/>
                <w:bCs/>
                <w:sz w:val="32"/>
                <w:szCs w:val="32"/>
                <w:lang w:bidi="ne-NP"/>
              </w:rPr>
            </w:pPr>
            <w:r>
              <w:rPr>
                <w:rFonts w:hint="eastAsia" w:ascii="宋体" w:hAnsi="宋体" w:cs="宋体"/>
                <w:b/>
                <w:bCs/>
                <w:sz w:val="32"/>
                <w:szCs w:val="32"/>
                <w:lang w:bidi="ne-NP"/>
              </w:rPr>
              <w:t>二、革命道路的探索：工农武装割据开辟革命新道路</w:t>
            </w:r>
          </w:p>
          <w:p w14:paraId="7AA6B32E">
            <w:pPr>
              <w:widowControl/>
              <w:rPr>
                <w:rFonts w:cs="宋体" w:asciiTheme="minorEastAsia" w:hAnsiTheme="minorEastAsia"/>
                <w:bCs/>
                <w:color w:val="000000"/>
                <w:kern w:val="0"/>
                <w:sz w:val="22"/>
              </w:rPr>
            </w:pPr>
          </w:p>
        </w:tc>
        <w:tc>
          <w:tcPr>
            <w:tcW w:w="2330" w:type="dxa"/>
            <w:gridSpan w:val="2"/>
            <w:shd w:val="clear"/>
            <w:noWrap/>
            <w:vAlign w:val="top"/>
          </w:tcPr>
          <w:p w14:paraId="746527D1">
            <w:pPr>
              <w:spacing w:line="360" w:lineRule="auto"/>
              <w:jc w:val="left"/>
              <w:rPr>
                <w:rFonts w:ascii="宋体" w:hAnsi="宋体" w:cs="宋体"/>
                <w:b/>
                <w:bCs/>
                <w:sz w:val="24"/>
                <w:szCs w:val="24"/>
                <w:lang w:bidi="ne-NP"/>
              </w:rPr>
            </w:pPr>
            <w:r>
              <w:rPr>
                <w:rFonts w:ascii="宋体" w:hAnsi="宋体" w:cs="宋体"/>
                <w:b/>
                <w:sz w:val="24"/>
                <w:szCs w:val="24"/>
                <w:lang w:bidi="ne-NP"/>
              </w:rPr>
              <w:drawing>
                <wp:inline distT="0" distB="0" distL="114300" distR="114300">
                  <wp:extent cx="3706495" cy="2145665"/>
                  <wp:effectExtent l="0" t="0" r="1206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3706495" cy="2145665"/>
                          </a:xfrm>
                          <a:prstGeom prst="rect">
                            <a:avLst/>
                          </a:prstGeom>
                          <a:noFill/>
                          <a:ln>
                            <a:noFill/>
                          </a:ln>
                        </pic:spPr>
                      </pic:pic>
                    </a:graphicData>
                  </a:graphic>
                </wp:inline>
              </w:drawing>
            </w:r>
          </w:p>
          <w:p w14:paraId="41789812">
            <w:pPr>
              <w:spacing w:line="360" w:lineRule="auto"/>
              <w:ind w:firstLine="482" w:firstLineChars="200"/>
              <w:jc w:val="left"/>
              <w:rPr>
                <w:rFonts w:ascii="宋体" w:hAnsi="宋体" w:cs="宋体"/>
                <w:b/>
                <w:bCs/>
                <w:sz w:val="24"/>
                <w:szCs w:val="24"/>
                <w:lang w:bidi="ne-NP"/>
              </w:rPr>
            </w:pPr>
            <w:r>
              <w:rPr>
                <w:rFonts w:hint="eastAsia" w:ascii="宋体" w:hAnsi="宋体" w:cs="宋体"/>
                <w:b/>
                <w:bCs/>
                <w:sz w:val="24"/>
                <w:szCs w:val="24"/>
                <w:lang w:bidi="ne-NP"/>
              </w:rPr>
              <w:t>[问题探究二</w:t>
            </w:r>
            <w:r>
              <w:rPr>
                <w:rFonts w:ascii="宋体" w:hAnsi="宋体" w:cs="宋体"/>
                <w:b/>
                <w:bCs/>
                <w:sz w:val="24"/>
                <w:szCs w:val="24"/>
                <w:lang w:bidi="ne-NP"/>
              </w:rPr>
              <w:t>]</w:t>
            </w:r>
            <w:r>
              <w:rPr>
                <w:rFonts w:hint="eastAsia" w:ascii="宋体" w:hAnsi="宋体" w:cs="宋体"/>
                <w:b/>
                <w:bCs/>
                <w:sz w:val="24"/>
                <w:szCs w:val="24"/>
                <w:lang w:bidi="ne-NP"/>
              </w:rPr>
              <w:t>南京国民政府为什么只是形式上统一了中国？</w:t>
            </w:r>
          </w:p>
          <w:p w14:paraId="55DDD7AA">
            <w:pPr>
              <w:spacing w:line="360" w:lineRule="auto"/>
              <w:ind w:firstLine="482" w:firstLineChars="200"/>
              <w:jc w:val="left"/>
              <w:rPr>
                <w:rFonts w:ascii="宋体" w:hAnsi="宋体" w:cs="宋体"/>
                <w:sz w:val="24"/>
                <w:szCs w:val="24"/>
                <w:lang w:bidi="ne-NP"/>
              </w:rPr>
            </w:pPr>
            <w:r>
              <w:rPr>
                <w:rFonts w:hint="eastAsia" w:ascii="宋体" w:hAnsi="宋体" w:cs="宋体"/>
                <w:b/>
                <w:bCs/>
                <w:sz w:val="24"/>
                <w:szCs w:val="24"/>
                <w:lang w:bidi="ne-NP"/>
              </w:rPr>
              <w:t>[图片展示</w:t>
            </w:r>
            <w:r>
              <w:rPr>
                <w:rFonts w:ascii="宋体" w:hAnsi="宋体" w:cs="宋体"/>
                <w:b/>
                <w:bCs/>
                <w:sz w:val="24"/>
                <w:szCs w:val="24"/>
                <w:lang w:bidi="ne-NP"/>
              </w:rPr>
              <w:t>]</w:t>
            </w:r>
            <w:r>
              <w:rPr>
                <w:rFonts w:hint="eastAsia" w:ascii="宋体" w:hAnsi="宋体" w:cs="宋体"/>
                <w:sz w:val="24"/>
                <w:szCs w:val="24"/>
                <w:lang w:bidi="ne-NP"/>
              </w:rPr>
              <w:t>展示《北洋军阀统治时期军阀割据示意图》和《国</w:t>
            </w:r>
            <w:r>
              <w:rPr>
                <w:rFonts w:ascii="宋体" w:hAnsi="宋体" w:cs="宋体"/>
                <w:sz w:val="24"/>
                <w:szCs w:val="24"/>
                <w:lang w:bidi="ne-NP"/>
              </w:rPr>
              <w:t>民党新军阀混战（1929 - 1930年）</w:t>
            </w:r>
            <w:r>
              <w:rPr>
                <w:rFonts w:hint="eastAsia" w:ascii="宋体" w:hAnsi="宋体" w:cs="宋体"/>
                <w:sz w:val="24"/>
                <w:szCs w:val="24"/>
                <w:lang w:bidi="ne-NP"/>
              </w:rPr>
              <w:t>》两幅地图</w:t>
            </w:r>
          </w:p>
          <w:p w14:paraId="68DB2186">
            <w:pPr>
              <w:autoSpaceDE w:val="0"/>
              <w:autoSpaceDN w:val="0"/>
              <w:spacing w:line="360" w:lineRule="auto"/>
              <w:ind w:firstLine="482" w:firstLineChars="200"/>
              <w:jc w:val="left"/>
              <w:rPr>
                <w:rFonts w:hint="eastAsia" w:ascii="宋体" w:hAnsi="宋体" w:cs="宋体" w:eastAsiaTheme="minorEastAsia"/>
                <w:bCs/>
                <w:kern w:val="2"/>
                <w:sz w:val="21"/>
                <w:szCs w:val="21"/>
                <w:lang w:val="en-US" w:eastAsia="zh-CN" w:bidi="ne-NP"/>
              </w:rPr>
            </w:pPr>
            <w:r>
              <w:rPr>
                <w:rFonts w:hint="eastAsia" w:ascii="宋体" w:hAnsi="宋体" w:cs="宋体"/>
                <w:b/>
                <w:bCs/>
                <w:sz w:val="24"/>
                <w:szCs w:val="24"/>
                <w:lang w:bidi="ne-NP"/>
              </w:rPr>
              <w:t>[教师过渡</w:t>
            </w:r>
            <w:r>
              <w:rPr>
                <w:rFonts w:ascii="宋体" w:hAnsi="宋体" w:cs="宋体"/>
                <w:b/>
                <w:bCs/>
                <w:sz w:val="24"/>
                <w:szCs w:val="24"/>
                <w:lang w:bidi="ne-NP"/>
              </w:rPr>
              <w:t>]</w:t>
            </w:r>
            <w:r>
              <w:rPr>
                <w:rFonts w:hint="eastAsia" w:ascii="宋体" w:hAnsi="宋体" w:cs="宋体"/>
                <w:sz w:val="24"/>
                <w:szCs w:val="24"/>
                <w:lang w:bidi="ne-NP"/>
              </w:rPr>
              <w:t>在学生通过阅读课本1</w:t>
            </w:r>
            <w:r>
              <w:rPr>
                <w:rFonts w:ascii="宋体" w:hAnsi="宋体" w:cs="宋体"/>
                <w:sz w:val="24"/>
                <w:szCs w:val="24"/>
                <w:lang w:bidi="ne-NP"/>
              </w:rPr>
              <w:t>31</w:t>
            </w:r>
            <w:r>
              <w:rPr>
                <w:rFonts w:hint="eastAsia" w:ascii="宋体" w:hAnsi="宋体" w:cs="宋体"/>
                <w:sz w:val="24"/>
                <w:szCs w:val="24"/>
                <w:lang w:bidi="ne-NP"/>
              </w:rPr>
              <w:t>页学习拓展和两幅军阀割据示意图后，指出原本是</w:t>
            </w:r>
            <w:r>
              <w:rPr>
                <w:rFonts w:ascii="宋体" w:hAnsi="宋体" w:cs="宋体"/>
                <w:sz w:val="24"/>
                <w:szCs w:val="24"/>
                <w:lang w:bidi="ne-NP"/>
              </w:rPr>
              <w:t>反对军阀的北伐却造就了历史上规模最大的军阀混战</w:t>
            </w:r>
            <w:r>
              <w:rPr>
                <w:rFonts w:hint="eastAsia" w:ascii="宋体" w:hAnsi="宋体" w:cs="宋体"/>
                <w:sz w:val="24"/>
                <w:szCs w:val="24"/>
                <w:lang w:bidi="ne-NP"/>
              </w:rPr>
              <w:t>，可见南京国民政府没有实现反封建的目标，在形式统一的中国下进行的反动统治，也能从民族资产阶级的发展中反映。</w:t>
            </w:r>
          </w:p>
        </w:tc>
        <w:tc>
          <w:tcPr>
            <w:tcW w:w="2330" w:type="dxa"/>
            <w:gridSpan w:val="2"/>
            <w:shd w:val="clear"/>
            <w:noWrap/>
            <w:vAlign w:val="center"/>
          </w:tcPr>
          <w:p w14:paraId="682BF9BE">
            <w:pPr>
              <w:spacing w:line="360" w:lineRule="auto"/>
              <w:jc w:val="center"/>
              <w:rPr>
                <w:rFonts w:ascii="宋体" w:hAnsi="宋体" w:cs="宋体"/>
                <w:b/>
                <w:bCs/>
                <w:sz w:val="24"/>
                <w:szCs w:val="24"/>
                <w:lang w:bidi="ne-NP"/>
              </w:rPr>
            </w:pPr>
            <w:r>
              <w:rPr>
                <w:rFonts w:hint="eastAsia" w:ascii="宋体" w:hAnsi="宋体" w:cs="宋体"/>
                <w:b/>
                <w:bCs/>
                <w:sz w:val="24"/>
                <w:szCs w:val="24"/>
                <w:lang w:bidi="ne-NP"/>
              </w:rPr>
              <w:t>[学生分析]</w:t>
            </w:r>
          </w:p>
          <w:p w14:paraId="168CE20F">
            <w:pPr>
              <w:spacing w:line="360" w:lineRule="auto"/>
              <w:rPr>
                <w:rFonts w:hint="eastAsia" w:ascii="宋体" w:hAnsi="宋体" w:cs="宋体" w:eastAsiaTheme="minorEastAsia"/>
                <w:kern w:val="2"/>
                <w:sz w:val="21"/>
                <w:szCs w:val="21"/>
                <w:lang w:val="en-US" w:eastAsia="zh-CN" w:bidi="ne-NP"/>
              </w:rPr>
            </w:pPr>
            <w:r>
              <w:rPr>
                <w:rFonts w:hint="eastAsia" w:ascii="宋体" w:hAnsi="宋体" w:cs="宋体"/>
                <w:sz w:val="24"/>
                <w:szCs w:val="24"/>
                <w:lang w:bidi="ne-NP"/>
              </w:rPr>
              <w:t>学生学习南京国民政府各项措施，在教师梳理下进行分类，理解南京国民政府的统治实质是反动的统治</w:t>
            </w:r>
          </w:p>
        </w:tc>
        <w:tc>
          <w:tcPr>
            <w:tcW w:w="2330" w:type="dxa"/>
            <w:shd w:val="clear"/>
            <w:noWrap/>
            <w:vAlign w:val="center"/>
          </w:tcPr>
          <w:p w14:paraId="153E2C68">
            <w:pPr>
              <w:spacing w:line="360" w:lineRule="auto"/>
              <w:rPr>
                <w:rFonts w:hint="eastAsia" w:ascii="宋体" w:hAnsi="宋体" w:cs="宋体" w:eastAsiaTheme="minorEastAsia"/>
                <w:kern w:val="2"/>
                <w:sz w:val="21"/>
                <w:szCs w:val="21"/>
                <w:lang w:val="en-US" w:eastAsia="zh-CN" w:bidi="ne-NP"/>
              </w:rPr>
            </w:pPr>
            <w:r>
              <w:rPr>
                <w:rFonts w:hint="eastAsia" w:ascii="宋体" w:hAnsi="宋体" w:cs="宋体"/>
                <w:sz w:val="24"/>
                <w:szCs w:val="24"/>
                <w:lang w:bidi="ne-NP"/>
              </w:rPr>
              <w:t>依据国民革命反帝反封建的特点，列举南京国民政府的统治举措形成对比，</w:t>
            </w:r>
            <w:r>
              <w:rPr>
                <w:rFonts w:hint="eastAsia" w:ascii="宋体" w:hAnsi="宋体"/>
                <w:sz w:val="24"/>
                <w:szCs w:val="24"/>
                <w:lang w:bidi="ne-NP"/>
              </w:rPr>
              <w:t>通过史料分析，理解南京国民政府形式统一，实质反动的统治特点</w:t>
            </w:r>
          </w:p>
        </w:tc>
      </w:tr>
      <w:tr w14:paraId="46525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1" w:hRule="atLeast"/>
          <w:jc w:val="center"/>
        </w:trPr>
        <w:tc>
          <w:tcPr>
            <w:tcW w:w="534" w:type="dxa"/>
            <w:shd w:val="clear" w:color="auto" w:fill="auto"/>
            <w:noWrap/>
            <w:vAlign w:val="center"/>
          </w:tcPr>
          <w:p w14:paraId="068553A3">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任务三</w:t>
            </w:r>
          </w:p>
        </w:tc>
        <w:tc>
          <w:tcPr>
            <w:tcW w:w="2330" w:type="dxa"/>
            <w:gridSpan w:val="2"/>
            <w:shd w:val="clear" w:color="auto" w:fill="auto"/>
            <w:vAlign w:val="center"/>
          </w:tcPr>
          <w:p w14:paraId="0D19F250">
            <w:pPr>
              <w:widowControl/>
              <w:rPr>
                <w:rFonts w:cs="宋体" w:asciiTheme="minorEastAsia" w:hAnsiTheme="minorEastAsia"/>
                <w:bCs/>
                <w:color w:val="000000"/>
                <w:kern w:val="0"/>
                <w:sz w:val="22"/>
              </w:rPr>
            </w:pPr>
            <w:r>
              <w:rPr>
                <w:rFonts w:hint="eastAsia" w:ascii="宋体" w:hAnsi="宋体" w:cs="宋体"/>
                <w:b/>
                <w:bCs/>
                <w:sz w:val="32"/>
                <w:szCs w:val="32"/>
                <w:lang w:bidi="ne-NP"/>
              </w:rPr>
              <w:t>三、革命道路的曲折：红军长征</w:t>
            </w:r>
          </w:p>
        </w:tc>
        <w:tc>
          <w:tcPr>
            <w:tcW w:w="2330" w:type="dxa"/>
            <w:gridSpan w:val="2"/>
            <w:shd w:val="clear"/>
            <w:noWrap/>
            <w:vAlign w:val="top"/>
          </w:tcPr>
          <w:p w14:paraId="5B4E3177">
            <w:pPr>
              <w:spacing w:line="360" w:lineRule="auto"/>
              <w:jc w:val="left"/>
              <w:rPr>
                <w:rFonts w:ascii="宋体" w:hAnsi="宋体" w:cs="宋体"/>
                <w:b/>
                <w:bCs/>
                <w:sz w:val="24"/>
                <w:szCs w:val="24"/>
                <w:lang w:bidi="ne-NP"/>
              </w:rPr>
            </w:pPr>
            <w:r>
              <w:rPr>
                <w:rFonts w:ascii="宋体" w:hAnsi="宋体" w:cs="宋体"/>
                <w:b/>
                <w:sz w:val="24"/>
                <w:szCs w:val="24"/>
                <w:lang w:bidi="ne-NP"/>
              </w:rPr>
              <w:drawing>
                <wp:inline distT="0" distB="0" distL="114300" distR="114300">
                  <wp:extent cx="3706495" cy="2145665"/>
                  <wp:effectExtent l="0" t="0" r="12065"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3706495" cy="2145665"/>
                          </a:xfrm>
                          <a:prstGeom prst="rect">
                            <a:avLst/>
                          </a:prstGeom>
                          <a:noFill/>
                          <a:ln>
                            <a:noFill/>
                          </a:ln>
                        </pic:spPr>
                      </pic:pic>
                    </a:graphicData>
                  </a:graphic>
                </wp:inline>
              </w:drawing>
            </w:r>
          </w:p>
          <w:p w14:paraId="6673EA30">
            <w:pPr>
              <w:spacing w:line="360" w:lineRule="auto"/>
              <w:jc w:val="left"/>
              <w:rPr>
                <w:rFonts w:ascii="宋体" w:hAnsi="宋体" w:cs="宋体"/>
                <w:b/>
                <w:bCs/>
                <w:sz w:val="24"/>
                <w:szCs w:val="24"/>
                <w:lang w:bidi="ne-NP"/>
              </w:rPr>
            </w:pPr>
            <w:r>
              <w:rPr>
                <w:rFonts w:hint="eastAsia" w:ascii="宋体" w:hAnsi="宋体" w:cs="宋体"/>
                <w:b/>
                <w:bCs/>
                <w:sz w:val="24"/>
                <w:szCs w:val="24"/>
                <w:lang w:bidi="ne-NP"/>
              </w:rPr>
              <w:t>[教师梳理</w:t>
            </w:r>
            <w:r>
              <w:rPr>
                <w:rFonts w:ascii="宋体" w:hAnsi="宋体" w:cs="宋体"/>
                <w:b/>
                <w:bCs/>
                <w:sz w:val="24"/>
                <w:szCs w:val="24"/>
                <w:lang w:bidi="ne-NP"/>
              </w:rPr>
              <w:t>]</w:t>
            </w:r>
            <w:r>
              <w:rPr>
                <w:rFonts w:hint="eastAsia" w:ascii="宋体" w:hAnsi="宋体" w:cs="宋体"/>
                <w:sz w:val="24"/>
                <w:szCs w:val="24"/>
                <w:lang w:bidi="ne-NP"/>
              </w:rPr>
              <w:t>依据南京国民政府形式统一中国和实质进行反动统治的两大特点，通过历史逻辑推导这一时期民族资本主义发展的显著特点：虽然有一定发展，但在官僚资本主义的膨胀和外国资本主义的压迫下艰难度日，体现出艰难发展的特点。</w:t>
            </w:r>
          </w:p>
          <w:p w14:paraId="70267065">
            <w:pPr>
              <w:spacing w:line="360" w:lineRule="auto"/>
              <w:jc w:val="left"/>
              <w:rPr>
                <w:rFonts w:ascii="宋体" w:hAnsi="宋体" w:cs="宋体"/>
                <w:b/>
                <w:bCs/>
                <w:sz w:val="24"/>
                <w:szCs w:val="24"/>
                <w:lang w:bidi="ne-NP"/>
              </w:rPr>
            </w:pPr>
            <w:r>
              <w:rPr>
                <w:rFonts w:hint="eastAsia" w:ascii="宋体" w:hAnsi="宋体" w:cs="宋体"/>
                <w:b/>
                <w:bCs/>
                <w:sz w:val="24"/>
                <w:szCs w:val="24"/>
                <w:lang w:bidi="ne-NP"/>
              </w:rPr>
              <w:t>[教师过渡</w:t>
            </w:r>
            <w:r>
              <w:rPr>
                <w:rFonts w:ascii="宋体" w:hAnsi="宋体" w:cs="宋体"/>
                <w:b/>
                <w:bCs/>
                <w:sz w:val="24"/>
                <w:szCs w:val="24"/>
                <w:lang w:bidi="ne-NP"/>
              </w:rPr>
              <w:t>]</w:t>
            </w:r>
            <w:r>
              <w:rPr>
                <w:rFonts w:hint="eastAsia" w:ascii="宋体" w:hAnsi="宋体" w:cs="宋体"/>
                <w:b/>
                <w:bCs/>
                <w:sz w:val="24"/>
                <w:szCs w:val="24"/>
                <w:lang w:bidi="ne-NP"/>
              </w:rPr>
              <w:t>从政治经济的角度我们发现，反革命的阴霾挥之不去，那革命的力量又在何方？</w:t>
            </w:r>
          </w:p>
          <w:p w14:paraId="7008D975">
            <w:pPr>
              <w:widowControl/>
              <w:spacing w:line="360" w:lineRule="auto"/>
              <w:jc w:val="left"/>
              <w:rPr>
                <w:rFonts w:ascii="宋体" w:hAnsi="宋体" w:cs="宋体"/>
                <w:sz w:val="24"/>
                <w:szCs w:val="24"/>
              </w:rPr>
            </w:pPr>
            <w:r>
              <w:rPr>
                <w:rFonts w:ascii="宋体" w:hAnsi="宋体" w:cs="宋体"/>
                <w:sz w:val="24"/>
                <w:szCs w:val="24"/>
              </w:rPr>
              <w:drawing>
                <wp:inline distT="0" distB="0" distL="114300" distR="114300">
                  <wp:extent cx="3462655" cy="2011680"/>
                  <wp:effectExtent l="0" t="0" r="1206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3462655" cy="2011680"/>
                          </a:xfrm>
                          <a:prstGeom prst="rect">
                            <a:avLst/>
                          </a:prstGeom>
                          <a:noFill/>
                          <a:ln>
                            <a:noFill/>
                          </a:ln>
                        </pic:spPr>
                      </pic:pic>
                    </a:graphicData>
                  </a:graphic>
                </wp:inline>
              </w:drawing>
            </w:r>
          </w:p>
          <w:p w14:paraId="6B0F8D20">
            <w:pPr>
              <w:spacing w:line="360" w:lineRule="auto"/>
              <w:jc w:val="left"/>
              <w:rPr>
                <w:rFonts w:ascii="宋体" w:hAnsi="宋体" w:cs="宋体"/>
                <w:b/>
                <w:bCs/>
                <w:sz w:val="24"/>
                <w:szCs w:val="24"/>
                <w:lang w:bidi="ne-NP"/>
              </w:rPr>
            </w:pPr>
            <w:r>
              <w:rPr>
                <w:rFonts w:hint="eastAsia" w:ascii="宋体" w:hAnsi="宋体" w:cs="宋体"/>
                <w:b/>
                <w:bCs/>
                <w:sz w:val="24"/>
                <w:szCs w:val="24"/>
                <w:lang w:bidi="ne-NP"/>
              </w:rPr>
              <w:t>[问题探究三</w:t>
            </w:r>
            <w:r>
              <w:rPr>
                <w:rFonts w:ascii="宋体" w:hAnsi="宋体" w:cs="宋体"/>
                <w:b/>
                <w:bCs/>
                <w:sz w:val="24"/>
                <w:szCs w:val="24"/>
                <w:lang w:bidi="ne-NP"/>
              </w:rPr>
              <w:t>]</w:t>
            </w:r>
            <w:r>
              <w:rPr>
                <w:rFonts w:hint="eastAsia" w:ascii="宋体" w:hAnsi="宋体" w:cs="宋体"/>
                <w:b/>
                <w:bCs/>
                <w:sz w:val="24"/>
                <w:szCs w:val="24"/>
                <w:lang w:bidi="ne-NP"/>
              </w:rPr>
              <w:t>中国革命向何处去？</w:t>
            </w:r>
          </w:p>
          <w:p w14:paraId="5DA7AE3F">
            <w:pPr>
              <w:numPr>
                <w:ilvl w:val="0"/>
                <w:numId w:val="4"/>
              </w:numPr>
              <w:spacing w:line="360" w:lineRule="auto"/>
              <w:ind w:left="420" w:leftChars="0" w:hanging="420" w:hangingChars="175"/>
              <w:rPr>
                <w:rFonts w:hint="eastAsia" w:ascii="宋体" w:hAnsi="宋体" w:cs="宋体" w:eastAsiaTheme="minorEastAsia"/>
                <w:kern w:val="2"/>
                <w:sz w:val="21"/>
                <w:szCs w:val="21"/>
                <w:lang w:val="en-US" w:eastAsia="zh-CN" w:bidi="ne-NP"/>
              </w:rPr>
            </w:pPr>
            <w:r>
              <w:rPr>
                <w:rFonts w:hint="eastAsia" w:ascii="宋体" w:hAnsi="宋体" w:cs="宋体"/>
                <w:sz w:val="24"/>
                <w:szCs w:val="24"/>
                <w:lang w:bidi="ne-NP"/>
              </w:rPr>
              <w:t>南昌起义的主要领导者可以说功成名就，为什么愿意在黑暗的社会现实面前毅然坚持革命？为什么能够抛弃名利职位参加起义？</w:t>
            </w:r>
          </w:p>
        </w:tc>
        <w:tc>
          <w:tcPr>
            <w:tcW w:w="2330" w:type="dxa"/>
            <w:gridSpan w:val="2"/>
            <w:shd w:val="clear"/>
            <w:noWrap/>
            <w:vAlign w:val="center"/>
          </w:tcPr>
          <w:p w14:paraId="034E3331">
            <w:pPr>
              <w:spacing w:line="360" w:lineRule="auto"/>
              <w:jc w:val="center"/>
              <w:rPr>
                <w:rFonts w:ascii="宋体" w:hAnsi="宋体" w:cs="宋体"/>
                <w:b/>
                <w:bCs/>
                <w:sz w:val="24"/>
                <w:szCs w:val="24"/>
                <w:lang w:bidi="ne-NP"/>
              </w:rPr>
            </w:pPr>
            <w:r>
              <w:rPr>
                <w:rFonts w:hint="eastAsia" w:ascii="宋体" w:hAnsi="宋体" w:cs="宋体"/>
                <w:b/>
                <w:bCs/>
                <w:sz w:val="24"/>
                <w:szCs w:val="24"/>
                <w:lang w:bidi="ne-NP"/>
              </w:rPr>
              <w:t>[学生阅读]</w:t>
            </w:r>
          </w:p>
          <w:p w14:paraId="393A979A">
            <w:pPr>
              <w:spacing w:line="360" w:lineRule="auto"/>
              <w:rPr>
                <w:rFonts w:hint="eastAsia" w:ascii="宋体" w:hAnsi="宋体" w:cs="宋体" w:eastAsiaTheme="minorEastAsia"/>
                <w:kern w:val="2"/>
                <w:sz w:val="21"/>
                <w:szCs w:val="21"/>
                <w:lang w:val="en-US" w:eastAsia="zh-CN" w:bidi="ne-NP"/>
              </w:rPr>
            </w:pPr>
            <w:r>
              <w:rPr>
                <w:rFonts w:hint="eastAsia" w:ascii="宋体" w:hAnsi="宋体" w:cs="宋体"/>
                <w:sz w:val="24"/>
                <w:szCs w:val="24"/>
                <w:lang w:bidi="ne-NP"/>
              </w:rPr>
              <w:t>学生阅读课本</w:t>
            </w:r>
            <w:r>
              <w:rPr>
                <w:rFonts w:ascii="宋体" w:hAnsi="宋体" w:cs="宋体"/>
                <w:sz w:val="24"/>
                <w:szCs w:val="24"/>
                <w:lang w:bidi="ne-NP"/>
              </w:rPr>
              <w:t>131</w:t>
            </w:r>
            <w:r>
              <w:rPr>
                <w:rFonts w:hint="eastAsia" w:ascii="宋体" w:hAnsi="宋体" w:cs="宋体"/>
                <w:sz w:val="24"/>
                <w:szCs w:val="24"/>
                <w:lang w:bidi="ne-NP"/>
              </w:rPr>
              <w:t>页[学习拓展</w:t>
            </w:r>
            <w:r>
              <w:rPr>
                <w:rFonts w:ascii="宋体" w:hAnsi="宋体" w:cs="宋体"/>
                <w:sz w:val="24"/>
                <w:szCs w:val="24"/>
                <w:lang w:bidi="ne-NP"/>
              </w:rPr>
              <w:t>]</w:t>
            </w:r>
            <w:r>
              <w:rPr>
                <w:rFonts w:hint="eastAsia" w:ascii="宋体" w:hAnsi="宋体" w:cs="宋体"/>
                <w:sz w:val="24"/>
                <w:szCs w:val="24"/>
                <w:lang w:bidi="ne-NP"/>
              </w:rPr>
              <w:t>，通过了解中原大战的史实，理解南京国民政府只在形式上统一中国的实质是国民党新军阀代替了北洋旧军阀，军阀割据的局面并没有改变。</w:t>
            </w:r>
          </w:p>
        </w:tc>
        <w:tc>
          <w:tcPr>
            <w:tcW w:w="2330" w:type="dxa"/>
            <w:shd w:val="clear"/>
            <w:noWrap/>
            <w:vAlign w:val="center"/>
          </w:tcPr>
          <w:p w14:paraId="7D17E65E">
            <w:pPr>
              <w:spacing w:line="360" w:lineRule="auto"/>
              <w:rPr>
                <w:rFonts w:hint="eastAsia" w:ascii="宋体" w:hAnsi="宋体" w:cs="宋体" w:eastAsiaTheme="minorEastAsia"/>
                <w:kern w:val="2"/>
                <w:sz w:val="21"/>
                <w:szCs w:val="21"/>
                <w:lang w:val="en-US" w:eastAsia="zh-CN" w:bidi="ne-NP"/>
              </w:rPr>
            </w:pPr>
          </w:p>
        </w:tc>
      </w:tr>
      <w:tr w14:paraId="7BCE1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1" w:hRule="atLeast"/>
          <w:jc w:val="center"/>
        </w:trPr>
        <w:tc>
          <w:tcPr>
            <w:tcW w:w="534" w:type="dxa"/>
            <w:shd w:val="clear" w:color="auto" w:fill="auto"/>
            <w:noWrap/>
            <w:vAlign w:val="center"/>
          </w:tcPr>
          <w:p w14:paraId="7C3CE292">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任务四</w:t>
            </w:r>
          </w:p>
        </w:tc>
        <w:tc>
          <w:tcPr>
            <w:tcW w:w="2330" w:type="dxa"/>
            <w:gridSpan w:val="2"/>
            <w:shd w:val="clear" w:color="auto" w:fill="auto"/>
            <w:vAlign w:val="center"/>
          </w:tcPr>
          <w:p w14:paraId="7E84F749">
            <w:pPr>
              <w:spacing w:line="360" w:lineRule="auto"/>
              <w:jc w:val="center"/>
              <w:rPr>
                <w:rFonts w:ascii="宋体" w:hAnsi="宋体" w:cs="宋体"/>
                <w:b/>
                <w:bCs/>
                <w:sz w:val="32"/>
                <w:szCs w:val="32"/>
                <w:lang w:bidi="ne-NP"/>
              </w:rPr>
            </w:pPr>
            <w:r>
              <w:rPr>
                <w:rFonts w:hint="eastAsia" w:ascii="宋体" w:hAnsi="宋体" w:cs="宋体"/>
                <w:b/>
                <w:bCs/>
                <w:sz w:val="32"/>
                <w:szCs w:val="32"/>
                <w:lang w:bidi="ne-NP"/>
              </w:rPr>
              <w:t>课堂总结</w:t>
            </w:r>
          </w:p>
          <w:p w14:paraId="7EC24FDA">
            <w:pPr>
              <w:widowControl/>
              <w:rPr>
                <w:rFonts w:cs="宋体" w:asciiTheme="minorEastAsia" w:hAnsiTheme="minorEastAsia"/>
                <w:bCs/>
                <w:color w:val="000000"/>
                <w:kern w:val="0"/>
                <w:sz w:val="22"/>
              </w:rPr>
            </w:pPr>
            <w:r>
              <w:rPr>
                <w:rFonts w:hint="eastAsia" w:ascii="宋体" w:hAnsi="宋体" w:cs="宋体"/>
                <w:b/>
                <w:bCs/>
                <w:sz w:val="32"/>
                <w:szCs w:val="32"/>
                <w:lang w:bidi="ne-NP"/>
              </w:rPr>
              <w:t>与认识深化</w:t>
            </w:r>
          </w:p>
        </w:tc>
        <w:tc>
          <w:tcPr>
            <w:tcW w:w="2330" w:type="dxa"/>
            <w:gridSpan w:val="2"/>
            <w:shd w:val="clear" w:color="auto" w:fill="auto"/>
            <w:noWrap/>
            <w:vAlign w:val="center"/>
          </w:tcPr>
          <w:p w14:paraId="572D9AF8">
            <w:pPr>
              <w:spacing w:line="360" w:lineRule="auto"/>
              <w:ind w:firstLine="480" w:firstLineChars="200"/>
              <w:rPr>
                <w:rFonts w:ascii="宋体" w:hAnsi="宋体" w:cs="宋体"/>
                <w:sz w:val="24"/>
                <w:szCs w:val="24"/>
                <w:lang w:bidi="ne-NP"/>
              </w:rPr>
            </w:pPr>
            <w:r>
              <w:rPr>
                <w:rFonts w:hint="eastAsia" w:ascii="宋体" w:hAnsi="宋体" w:cs="宋体"/>
                <w:sz w:val="24"/>
                <w:szCs w:val="24"/>
                <w:lang w:bidi="ne-NP"/>
              </w:rPr>
              <w:t>通过本节课的学习，我们明确在革命道路的选择上，国民党反动派和其建立起的南京国民政府背弃了曾经的革命理想，形式上的统一无法挽救中国革命，反而逐步走向反动统治。而中国共产党在大革命失败后仍然坚持革命，在斗争方式上开始武装反抗国民党反动派，革命的中心逐步向农村地区转移，在革命实践中独立探索出“农村包围城市，武装夺取政权”的革命新道路，形成了“工农武装割据”思想。但正确的革命道路因为“左”倾错误的影响没能继续坚持导致了红军长征的开始，但通过遵义会议尝试独立解决中国问题，最终长征的胜利表明革命的新道理必须重新坚持，事实也证明这条革命新道路能够最终走向新民主主义革命的胜利。</w:t>
            </w:r>
          </w:p>
          <w:p w14:paraId="1BDA211E">
            <w:pPr>
              <w:widowControl/>
              <w:jc w:val="center"/>
              <w:rPr>
                <w:rFonts w:cs="宋体" w:asciiTheme="minorEastAsia" w:hAnsiTheme="minorEastAsia"/>
                <w:bCs/>
                <w:color w:val="000000"/>
                <w:kern w:val="0"/>
                <w:sz w:val="28"/>
                <w:szCs w:val="28"/>
              </w:rPr>
            </w:pPr>
          </w:p>
        </w:tc>
        <w:tc>
          <w:tcPr>
            <w:tcW w:w="2330" w:type="dxa"/>
            <w:gridSpan w:val="2"/>
            <w:shd w:val="clear"/>
            <w:noWrap/>
            <w:vAlign w:val="center"/>
          </w:tcPr>
          <w:p w14:paraId="1B38B386">
            <w:pPr>
              <w:spacing w:line="360" w:lineRule="auto"/>
              <w:jc w:val="center"/>
              <w:rPr>
                <w:rFonts w:ascii="宋体" w:hAnsi="宋体" w:cs="宋体"/>
                <w:b/>
                <w:bCs/>
                <w:sz w:val="24"/>
                <w:szCs w:val="24"/>
                <w:lang w:bidi="ne-NP"/>
              </w:rPr>
            </w:pPr>
          </w:p>
          <w:p w14:paraId="2420DB61">
            <w:pPr>
              <w:spacing w:line="360" w:lineRule="auto"/>
              <w:jc w:val="center"/>
              <w:rPr>
                <w:rFonts w:ascii="宋体" w:hAnsi="宋体" w:cs="宋体"/>
                <w:b/>
                <w:bCs/>
                <w:sz w:val="24"/>
                <w:szCs w:val="24"/>
                <w:lang w:bidi="ne-NP"/>
              </w:rPr>
            </w:pPr>
          </w:p>
          <w:p w14:paraId="480ED3C0">
            <w:pPr>
              <w:spacing w:line="360" w:lineRule="auto"/>
              <w:jc w:val="center"/>
              <w:rPr>
                <w:rFonts w:ascii="宋体" w:hAnsi="宋体" w:cs="宋体"/>
                <w:b/>
                <w:bCs/>
                <w:sz w:val="24"/>
                <w:szCs w:val="24"/>
                <w:lang w:bidi="ne-NP"/>
              </w:rPr>
            </w:pPr>
          </w:p>
          <w:p w14:paraId="0371FF56">
            <w:pPr>
              <w:spacing w:line="360" w:lineRule="auto"/>
              <w:jc w:val="center"/>
              <w:rPr>
                <w:rFonts w:ascii="宋体" w:hAnsi="宋体" w:cs="宋体"/>
                <w:b/>
                <w:bCs/>
                <w:sz w:val="24"/>
                <w:szCs w:val="24"/>
                <w:lang w:bidi="ne-NP"/>
              </w:rPr>
            </w:pPr>
          </w:p>
          <w:p w14:paraId="26F87B4A">
            <w:pPr>
              <w:spacing w:line="360" w:lineRule="auto"/>
              <w:jc w:val="center"/>
              <w:rPr>
                <w:rFonts w:ascii="宋体" w:hAnsi="宋体" w:cs="宋体"/>
                <w:b/>
                <w:bCs/>
                <w:sz w:val="24"/>
                <w:szCs w:val="24"/>
                <w:lang w:bidi="ne-NP"/>
              </w:rPr>
            </w:pPr>
            <w:r>
              <w:rPr>
                <w:rFonts w:hint="eastAsia" w:ascii="宋体" w:hAnsi="宋体" w:cs="宋体"/>
                <w:b/>
                <w:bCs/>
                <w:sz w:val="24"/>
                <w:szCs w:val="24"/>
                <w:lang w:bidi="ne-NP"/>
              </w:rPr>
              <w:t>[学生回答]</w:t>
            </w:r>
          </w:p>
          <w:p w14:paraId="2655C1DE">
            <w:pPr>
              <w:spacing w:line="360" w:lineRule="auto"/>
              <w:rPr>
                <w:rFonts w:ascii="宋体" w:hAnsi="宋体" w:cs="宋体"/>
                <w:sz w:val="24"/>
                <w:szCs w:val="24"/>
                <w:lang w:bidi="ne-NP"/>
              </w:rPr>
            </w:pPr>
            <w:r>
              <w:rPr>
                <w:rFonts w:hint="eastAsia" w:ascii="宋体" w:hAnsi="宋体" w:cs="宋体"/>
                <w:sz w:val="24"/>
                <w:szCs w:val="24"/>
                <w:lang w:bidi="ne-NP"/>
              </w:rPr>
              <w:t>通过阅读课本找到民族资本主义有一定程度发展的原因和表现</w:t>
            </w:r>
          </w:p>
          <w:p w14:paraId="66D07B5C">
            <w:pPr>
              <w:spacing w:line="360" w:lineRule="auto"/>
              <w:rPr>
                <w:rFonts w:ascii="宋体" w:hAnsi="宋体" w:cs="宋体"/>
                <w:sz w:val="24"/>
                <w:szCs w:val="24"/>
                <w:lang w:bidi="ne-NP"/>
              </w:rPr>
            </w:pPr>
          </w:p>
          <w:p w14:paraId="6EA5C608">
            <w:pPr>
              <w:spacing w:line="360" w:lineRule="auto"/>
              <w:rPr>
                <w:rFonts w:ascii="宋体" w:hAnsi="宋体" w:cs="宋体"/>
                <w:sz w:val="24"/>
                <w:szCs w:val="24"/>
                <w:lang w:bidi="ne-NP"/>
              </w:rPr>
            </w:pPr>
          </w:p>
          <w:p w14:paraId="15C077BC">
            <w:pPr>
              <w:spacing w:line="360" w:lineRule="auto"/>
              <w:rPr>
                <w:rFonts w:ascii="宋体" w:hAnsi="宋体" w:cs="宋体"/>
                <w:sz w:val="24"/>
                <w:szCs w:val="24"/>
                <w:lang w:bidi="ne-NP"/>
              </w:rPr>
            </w:pPr>
          </w:p>
          <w:p w14:paraId="18784266">
            <w:pPr>
              <w:spacing w:line="360" w:lineRule="auto"/>
              <w:rPr>
                <w:rFonts w:ascii="宋体" w:hAnsi="宋体" w:cs="宋体"/>
                <w:sz w:val="24"/>
                <w:szCs w:val="24"/>
                <w:lang w:bidi="ne-NP"/>
              </w:rPr>
            </w:pPr>
          </w:p>
          <w:p w14:paraId="44DFFF6D">
            <w:pPr>
              <w:spacing w:line="360" w:lineRule="auto"/>
              <w:rPr>
                <w:rFonts w:ascii="宋体" w:hAnsi="宋体" w:cs="宋体"/>
                <w:sz w:val="24"/>
                <w:szCs w:val="24"/>
                <w:lang w:bidi="ne-NP"/>
              </w:rPr>
            </w:pPr>
          </w:p>
          <w:p w14:paraId="31AEF979">
            <w:pPr>
              <w:spacing w:line="360" w:lineRule="auto"/>
              <w:rPr>
                <w:rFonts w:ascii="宋体" w:hAnsi="宋体" w:cs="宋体"/>
                <w:b/>
                <w:bCs/>
                <w:sz w:val="24"/>
                <w:szCs w:val="24"/>
                <w:lang w:bidi="ne-NP"/>
              </w:rPr>
            </w:pPr>
          </w:p>
          <w:p w14:paraId="6D737CE8">
            <w:pPr>
              <w:spacing w:line="360" w:lineRule="auto"/>
              <w:rPr>
                <w:rFonts w:ascii="宋体" w:hAnsi="宋体" w:cs="宋体"/>
                <w:b/>
                <w:bCs/>
                <w:sz w:val="24"/>
                <w:szCs w:val="24"/>
                <w:lang w:bidi="ne-NP"/>
              </w:rPr>
            </w:pPr>
          </w:p>
          <w:p w14:paraId="0E5A0081">
            <w:pPr>
              <w:spacing w:line="360" w:lineRule="auto"/>
              <w:jc w:val="center"/>
              <w:rPr>
                <w:rFonts w:ascii="宋体" w:hAnsi="宋体" w:cs="宋体"/>
                <w:b/>
                <w:bCs/>
                <w:sz w:val="24"/>
                <w:szCs w:val="24"/>
                <w:lang w:bidi="ne-NP"/>
              </w:rPr>
            </w:pPr>
          </w:p>
          <w:p w14:paraId="339ABDE9">
            <w:pPr>
              <w:spacing w:line="360" w:lineRule="auto"/>
              <w:jc w:val="center"/>
              <w:rPr>
                <w:rFonts w:ascii="宋体" w:hAnsi="宋体" w:cs="宋体"/>
                <w:b/>
                <w:bCs/>
                <w:sz w:val="24"/>
                <w:szCs w:val="24"/>
                <w:lang w:bidi="ne-NP"/>
              </w:rPr>
            </w:pPr>
          </w:p>
          <w:p w14:paraId="2A4C09ED">
            <w:pPr>
              <w:spacing w:line="360" w:lineRule="auto"/>
              <w:jc w:val="center"/>
              <w:rPr>
                <w:rFonts w:ascii="宋体" w:hAnsi="宋体" w:cs="宋体"/>
                <w:b/>
                <w:bCs/>
                <w:sz w:val="24"/>
                <w:szCs w:val="24"/>
                <w:lang w:bidi="ne-NP"/>
              </w:rPr>
            </w:pPr>
            <w:r>
              <w:rPr>
                <w:rFonts w:hint="eastAsia" w:ascii="宋体" w:hAnsi="宋体" w:cs="宋体"/>
                <w:b/>
                <w:bCs/>
                <w:sz w:val="24"/>
                <w:szCs w:val="24"/>
                <w:lang w:bidi="ne-NP"/>
              </w:rPr>
              <w:t>[学生思考]</w:t>
            </w:r>
          </w:p>
          <w:p w14:paraId="5C7E972B">
            <w:pPr>
              <w:spacing w:line="360" w:lineRule="auto"/>
              <w:rPr>
                <w:rFonts w:hint="eastAsia" w:ascii="宋体" w:hAnsi="宋体" w:cs="宋体" w:eastAsiaTheme="minorEastAsia"/>
                <w:kern w:val="2"/>
                <w:sz w:val="21"/>
                <w:szCs w:val="21"/>
                <w:lang w:val="en-US" w:eastAsia="zh-CN" w:bidi="ne-NP"/>
              </w:rPr>
            </w:pPr>
            <w:r>
              <w:rPr>
                <w:rFonts w:hint="eastAsia" w:ascii="宋体" w:hAnsi="宋体"/>
                <w:sz w:val="24"/>
                <w:szCs w:val="24"/>
                <w:lang w:bidi="ne-NP"/>
              </w:rPr>
              <w:t>南昌起义的革命者为何抛下荣华坚持革命，引发学生深入思考。</w:t>
            </w:r>
          </w:p>
        </w:tc>
        <w:tc>
          <w:tcPr>
            <w:tcW w:w="2330" w:type="dxa"/>
            <w:shd w:val="clear"/>
            <w:noWrap/>
            <w:vAlign w:val="center"/>
          </w:tcPr>
          <w:p w14:paraId="6ED218D8">
            <w:pPr>
              <w:spacing w:line="360" w:lineRule="auto"/>
              <w:rPr>
                <w:rFonts w:ascii="宋体" w:hAnsi="宋体"/>
                <w:sz w:val="24"/>
                <w:szCs w:val="24"/>
                <w:lang w:bidi="ne-NP"/>
              </w:rPr>
            </w:pPr>
          </w:p>
          <w:p w14:paraId="5E984BB4">
            <w:pPr>
              <w:spacing w:line="360" w:lineRule="auto"/>
              <w:rPr>
                <w:rFonts w:ascii="宋体" w:hAnsi="宋体"/>
                <w:sz w:val="24"/>
                <w:szCs w:val="24"/>
                <w:lang w:bidi="ne-NP"/>
              </w:rPr>
            </w:pPr>
          </w:p>
          <w:p w14:paraId="098F7307">
            <w:pPr>
              <w:spacing w:line="360" w:lineRule="auto"/>
              <w:rPr>
                <w:rFonts w:ascii="宋体" w:hAnsi="宋体"/>
                <w:sz w:val="24"/>
                <w:szCs w:val="24"/>
                <w:lang w:bidi="ne-NP"/>
              </w:rPr>
            </w:pPr>
            <w:r>
              <w:rPr>
                <w:rFonts w:hint="eastAsia" w:ascii="宋体" w:hAnsi="宋体"/>
                <w:sz w:val="24"/>
                <w:szCs w:val="24"/>
                <w:lang w:bidi="ne-NP"/>
              </w:rPr>
              <w:t>通过逻辑推导构建学生知识体系，从上层建筑对经济基础影响的角度分析民族资本主义艰难发展的原因。</w:t>
            </w:r>
          </w:p>
          <w:p w14:paraId="45164286">
            <w:pPr>
              <w:spacing w:line="360" w:lineRule="auto"/>
              <w:rPr>
                <w:rFonts w:ascii="宋体" w:hAnsi="宋体"/>
                <w:sz w:val="24"/>
                <w:szCs w:val="24"/>
                <w:lang w:bidi="ne-NP"/>
              </w:rPr>
            </w:pPr>
          </w:p>
          <w:p w14:paraId="1703B4D0">
            <w:pPr>
              <w:spacing w:line="360" w:lineRule="auto"/>
              <w:rPr>
                <w:rFonts w:ascii="宋体" w:hAnsi="宋体"/>
                <w:sz w:val="24"/>
                <w:szCs w:val="24"/>
                <w:lang w:bidi="ne-NP"/>
              </w:rPr>
            </w:pPr>
          </w:p>
          <w:p w14:paraId="42985FFC">
            <w:pPr>
              <w:spacing w:line="360" w:lineRule="auto"/>
              <w:rPr>
                <w:rFonts w:ascii="宋体" w:hAnsi="宋体"/>
                <w:sz w:val="24"/>
                <w:szCs w:val="24"/>
                <w:lang w:bidi="ne-NP"/>
              </w:rPr>
            </w:pPr>
          </w:p>
          <w:p w14:paraId="4697EE9B">
            <w:pPr>
              <w:spacing w:line="360" w:lineRule="auto"/>
              <w:rPr>
                <w:rFonts w:ascii="宋体" w:hAnsi="宋体"/>
                <w:sz w:val="24"/>
                <w:szCs w:val="24"/>
                <w:lang w:bidi="ne-NP"/>
              </w:rPr>
            </w:pPr>
          </w:p>
          <w:p w14:paraId="0F9DE804">
            <w:pPr>
              <w:spacing w:line="360" w:lineRule="auto"/>
              <w:rPr>
                <w:rFonts w:ascii="宋体" w:hAnsi="宋体"/>
                <w:sz w:val="24"/>
                <w:szCs w:val="24"/>
                <w:lang w:bidi="ne-NP"/>
              </w:rPr>
            </w:pPr>
          </w:p>
          <w:p w14:paraId="21B0403A">
            <w:pPr>
              <w:spacing w:line="360" w:lineRule="auto"/>
              <w:rPr>
                <w:rFonts w:ascii="宋体" w:hAnsi="宋体"/>
                <w:sz w:val="24"/>
                <w:szCs w:val="24"/>
                <w:lang w:bidi="ne-NP"/>
              </w:rPr>
            </w:pPr>
          </w:p>
          <w:p w14:paraId="69B6AF6E">
            <w:pPr>
              <w:spacing w:line="360" w:lineRule="auto"/>
              <w:rPr>
                <w:rFonts w:ascii="宋体" w:hAnsi="宋体"/>
                <w:sz w:val="24"/>
                <w:szCs w:val="24"/>
                <w:lang w:bidi="ne-NP"/>
              </w:rPr>
            </w:pPr>
          </w:p>
          <w:p w14:paraId="05ABADD0">
            <w:pPr>
              <w:spacing w:line="360" w:lineRule="auto"/>
              <w:rPr>
                <w:rFonts w:hint="eastAsia" w:ascii="宋体" w:hAnsi="宋体" w:cs="宋体" w:eastAsiaTheme="minorEastAsia"/>
                <w:kern w:val="2"/>
                <w:sz w:val="21"/>
                <w:szCs w:val="21"/>
                <w:lang w:val="en-US" w:eastAsia="zh-CN" w:bidi="ne-NP"/>
              </w:rPr>
            </w:pPr>
            <w:r>
              <w:rPr>
                <w:rFonts w:hint="eastAsia" w:ascii="宋体" w:hAnsi="宋体"/>
                <w:sz w:val="24"/>
                <w:szCs w:val="24"/>
                <w:lang w:bidi="ne-NP"/>
              </w:rPr>
              <w:t>从历史情结联系生活现实，引导学生进一步思考</w:t>
            </w:r>
          </w:p>
        </w:tc>
      </w:tr>
      <w:tr w14:paraId="09A1E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525" w:type="dxa"/>
            <w:gridSpan w:val="2"/>
            <w:shd w:val="clear" w:color="auto" w:fill="auto"/>
            <w:vAlign w:val="center"/>
          </w:tcPr>
          <w:p w14:paraId="3A46E993">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作  业</w:t>
            </w:r>
          </w:p>
          <w:p w14:paraId="3B43EDF0">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设  计</w:t>
            </w:r>
          </w:p>
        </w:tc>
        <w:tc>
          <w:tcPr>
            <w:tcW w:w="8329" w:type="dxa"/>
            <w:gridSpan w:val="6"/>
            <w:shd w:val="clear" w:color="auto" w:fill="auto"/>
            <w:noWrap/>
            <w:vAlign w:val="center"/>
          </w:tcPr>
          <w:p w14:paraId="1B797B8F">
            <w:pPr>
              <w:widowControl/>
              <w:jc w:val="left"/>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点睛训练</w:t>
            </w:r>
          </w:p>
        </w:tc>
      </w:tr>
      <w:tr w14:paraId="427AF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1525" w:type="dxa"/>
            <w:gridSpan w:val="2"/>
            <w:shd w:val="clear" w:color="auto" w:fill="auto"/>
            <w:vAlign w:val="center"/>
          </w:tcPr>
          <w:p w14:paraId="3EFAB389">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板  书</w:t>
            </w:r>
          </w:p>
          <w:p w14:paraId="5990E2B2">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设  计</w:t>
            </w:r>
          </w:p>
        </w:tc>
        <w:tc>
          <w:tcPr>
            <w:tcW w:w="8329" w:type="dxa"/>
            <w:gridSpan w:val="6"/>
            <w:shd w:val="clear" w:color="auto" w:fill="auto"/>
            <w:noWrap/>
            <w:vAlign w:val="center"/>
          </w:tcPr>
          <w:p w14:paraId="3DD81E9F">
            <w:pPr>
              <w:spacing w:line="360" w:lineRule="auto"/>
              <w:jc w:val="both"/>
              <w:rPr>
                <w:rFonts w:ascii="宋体" w:hAnsi="宋体" w:cs="宋体"/>
                <w:b/>
                <w:bCs/>
                <w:sz w:val="32"/>
                <w:szCs w:val="32"/>
                <w:lang w:bidi="ne-NP"/>
              </w:rPr>
            </w:pPr>
            <w:r>
              <w:rPr>
                <w:rFonts w:hint="eastAsia" w:ascii="宋体" w:hAnsi="宋体" w:cs="宋体"/>
                <w:b/>
                <w:bCs/>
                <w:sz w:val="32"/>
                <w:szCs w:val="32"/>
                <w:lang w:bidi="ne-NP"/>
              </w:rPr>
              <w:t>一、革命道路的选择：南京国民政府的统治</w:t>
            </w:r>
          </w:p>
          <w:p w14:paraId="7691F769">
            <w:pPr>
              <w:widowControl/>
              <w:jc w:val="left"/>
              <w:rPr>
                <w:rFonts w:hint="eastAsia" w:ascii="宋体" w:hAnsi="宋体" w:cs="宋体"/>
                <w:b/>
                <w:bCs/>
                <w:sz w:val="32"/>
                <w:szCs w:val="32"/>
                <w:lang w:bidi="ne-NP"/>
              </w:rPr>
            </w:pPr>
            <w:r>
              <w:rPr>
                <w:rFonts w:hint="eastAsia" w:ascii="宋体" w:hAnsi="宋体" w:cs="宋体"/>
                <w:b/>
                <w:bCs/>
                <w:sz w:val="32"/>
                <w:szCs w:val="32"/>
                <w:lang w:bidi="ne-NP"/>
              </w:rPr>
              <w:t>二、革命道路的探索：工农武装割据开辟革命新道路</w:t>
            </w:r>
          </w:p>
          <w:p w14:paraId="7D2E7E8A">
            <w:pPr>
              <w:widowControl/>
              <w:jc w:val="left"/>
              <w:rPr>
                <w:rFonts w:hint="eastAsia" w:ascii="宋体" w:hAnsi="宋体" w:cs="宋体"/>
                <w:b/>
                <w:bCs/>
                <w:sz w:val="32"/>
                <w:szCs w:val="32"/>
                <w:lang w:bidi="ne-NP"/>
              </w:rPr>
            </w:pPr>
            <w:r>
              <w:rPr>
                <w:rFonts w:hint="eastAsia" w:ascii="宋体" w:hAnsi="宋体" w:cs="宋体"/>
                <w:b/>
                <w:bCs/>
                <w:sz w:val="32"/>
                <w:szCs w:val="32"/>
                <w:lang w:bidi="ne-NP"/>
              </w:rPr>
              <w:t>三、革命道路的曲折：红军长征</w:t>
            </w:r>
            <w:bookmarkStart w:id="11" w:name="_GoBack"/>
            <w:bookmarkEnd w:id="11"/>
          </w:p>
        </w:tc>
      </w:tr>
      <w:tr w14:paraId="60835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525" w:type="dxa"/>
            <w:gridSpan w:val="2"/>
            <w:shd w:val="clear" w:color="auto" w:fill="auto"/>
            <w:vAlign w:val="center"/>
          </w:tcPr>
          <w:p w14:paraId="353BCDB2">
            <w:pPr>
              <w:widowControl/>
              <w:snapToGrid w:val="0"/>
              <w:spacing w:line="360" w:lineRule="auto"/>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教  学</w:t>
            </w:r>
          </w:p>
          <w:p w14:paraId="4B6F9E43">
            <w:pPr>
              <w:widowControl/>
              <w:snapToGrid w:val="0"/>
              <w:spacing w:line="360" w:lineRule="auto"/>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反  思</w:t>
            </w:r>
          </w:p>
        </w:tc>
        <w:tc>
          <w:tcPr>
            <w:tcW w:w="8329" w:type="dxa"/>
            <w:gridSpan w:val="6"/>
            <w:shd w:val="clear" w:color="auto" w:fill="auto"/>
            <w:noWrap/>
            <w:vAlign w:val="center"/>
          </w:tcPr>
          <w:p w14:paraId="1B3C5F72">
            <w:pPr>
              <w:spacing w:line="360" w:lineRule="auto"/>
              <w:ind w:firstLine="480" w:firstLineChars="20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本课主题明确，线索明晰，但缺乏针对具体历史事件的描绘与刻画，但加上该内容难以完成教学任务；不易凸显主题。</w:t>
            </w:r>
          </w:p>
          <w:p w14:paraId="22ACB954">
            <w:pPr>
              <w:widowControl/>
              <w:jc w:val="left"/>
              <w:rPr>
                <w:rFonts w:cs="宋体" w:asciiTheme="minorEastAsia" w:hAnsiTheme="minorEastAsia"/>
                <w:bCs/>
                <w:color w:val="000000"/>
                <w:kern w:val="0"/>
                <w:sz w:val="28"/>
                <w:szCs w:val="28"/>
              </w:rPr>
            </w:pPr>
            <w:r>
              <w:rPr>
                <w:rFonts w:hint="eastAsia" w:ascii="宋体" w:hAnsi="宋体"/>
                <w:sz w:val="24"/>
                <w:szCs w:val="24"/>
              </w:rPr>
              <w:t>2</w:t>
            </w:r>
            <w:r>
              <w:rPr>
                <w:rFonts w:ascii="宋体" w:hAnsi="宋体"/>
                <w:sz w:val="24"/>
                <w:szCs w:val="24"/>
              </w:rPr>
              <w:t>.</w:t>
            </w:r>
            <w:r>
              <w:rPr>
                <w:rFonts w:hint="eastAsia" w:ascii="宋体" w:hAnsi="宋体"/>
                <w:sz w:val="24"/>
                <w:szCs w:val="24"/>
              </w:rPr>
              <w:t>本课意在明确主线，创设情境，但通过设问创造历史情境的感知力和情境意识不强，授课感染力不够。</w:t>
            </w:r>
          </w:p>
        </w:tc>
      </w:tr>
    </w:tbl>
    <w:p w14:paraId="5AD4FDA6">
      <w:pPr>
        <w:snapToGrid w:val="0"/>
        <w:spacing w:line="20" w:lineRule="exact"/>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小标宋简体">
    <w:altName w:val="黑体"/>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E13B57"/>
    <w:multiLevelType w:val="multilevel"/>
    <w:tmpl w:val="0CE13B57"/>
    <w:lvl w:ilvl="0" w:tentative="0">
      <w:start w:val="1"/>
      <w:numFmt w:val="chineseCountingThousand"/>
      <w:pStyle w:val="9"/>
      <w:suff w:val="space"/>
      <w:lvlText w:val="%1、"/>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0B20FE"/>
    <w:multiLevelType w:val="multilevel"/>
    <w:tmpl w:val="100B20FE"/>
    <w:lvl w:ilvl="0" w:tentative="0">
      <w:start w:val="1"/>
      <w:numFmt w:val="chineseCountingThousand"/>
      <w:pStyle w:val="8"/>
      <w:suff w:val="space"/>
      <w:lvlText w:val="第%1节"/>
      <w:lvlJc w:val="left"/>
      <w:pPr>
        <w:ind w:left="0" w:firstLine="0"/>
      </w:pPr>
      <w:rPr>
        <w:rFonts w:hint="eastAsia" w:ascii="Times New Roman" w:hAnsi="Times New Roman" w:cs="Times New Roman"/>
        <w:b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E1120F"/>
    <w:multiLevelType w:val="singleLevel"/>
    <w:tmpl w:val="15E1120F"/>
    <w:lvl w:ilvl="0" w:tentative="0">
      <w:start w:val="1"/>
      <w:numFmt w:val="decimal"/>
      <w:suff w:val="nothing"/>
      <w:lvlText w:val="%1．"/>
      <w:lvlJc w:val="left"/>
      <w:pPr>
        <w:ind w:left="0" w:firstLine="400"/>
      </w:pPr>
      <w:rPr>
        <w:rFonts w:hint="default"/>
      </w:rPr>
    </w:lvl>
  </w:abstractNum>
  <w:abstractNum w:abstractNumId="3">
    <w:nsid w:val="772A4F33"/>
    <w:multiLevelType w:val="multilevel"/>
    <w:tmpl w:val="772A4F33"/>
    <w:lvl w:ilvl="0" w:tentative="0">
      <w:start w:val="1"/>
      <w:numFmt w:val="chineseCountingThousand"/>
      <w:pStyle w:val="7"/>
      <w:suff w:val="space"/>
      <w:lvlText w:val="第%1章"/>
      <w:lvlJc w:val="left"/>
      <w:pPr>
        <w:ind w:left="0" w:firstLine="0"/>
      </w:pPr>
      <w:rPr>
        <w:rFonts w:hint="eastAsia" w:ascii="Times New Roman" w:hAnsi="Times New Roman" w:cs="Times New Roman"/>
        <w:b w:val="0"/>
        <w:i w:val="0"/>
        <w:iCs w:val="0"/>
        <w:caps w:val="0"/>
        <w:smallCaps w:val="0"/>
        <w:strike w:val="0"/>
        <w:dstrike w:val="0"/>
        <w:outline w:val="0"/>
        <w:shadow w:val="0"/>
        <w:emboss w:val="0"/>
        <w:imprint w:val="0"/>
        <w:vanish w:val="0"/>
        <w:color w:val="000000"/>
        <w:spacing w:val="0"/>
        <w:position w:val="0"/>
        <w:u w:val="none"/>
        <w:vertAlign w:val="baseline"/>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xMDkyY2I0ZTA2YWM2MzNkMWI2MWZiOTI4ZDk2MWUifQ=="/>
  </w:docVars>
  <w:rsids>
    <w:rsidRoot w:val="002B228E"/>
    <w:rsid w:val="00044153"/>
    <w:rsid w:val="001169FB"/>
    <w:rsid w:val="001B73DC"/>
    <w:rsid w:val="00256A90"/>
    <w:rsid w:val="0027732E"/>
    <w:rsid w:val="002933B4"/>
    <w:rsid w:val="002B228E"/>
    <w:rsid w:val="00321C4E"/>
    <w:rsid w:val="003A0F47"/>
    <w:rsid w:val="003B117E"/>
    <w:rsid w:val="00484D01"/>
    <w:rsid w:val="004D44A6"/>
    <w:rsid w:val="00580EDE"/>
    <w:rsid w:val="00676982"/>
    <w:rsid w:val="006B7BB0"/>
    <w:rsid w:val="006D75B1"/>
    <w:rsid w:val="0070026C"/>
    <w:rsid w:val="0076219B"/>
    <w:rsid w:val="0078748B"/>
    <w:rsid w:val="00882E36"/>
    <w:rsid w:val="008D7B27"/>
    <w:rsid w:val="00900782"/>
    <w:rsid w:val="009D2028"/>
    <w:rsid w:val="009F6C8C"/>
    <w:rsid w:val="00A50E62"/>
    <w:rsid w:val="00A63CAF"/>
    <w:rsid w:val="00AB5E0B"/>
    <w:rsid w:val="00B41974"/>
    <w:rsid w:val="00BB4CF0"/>
    <w:rsid w:val="00CB7FFB"/>
    <w:rsid w:val="00CF122D"/>
    <w:rsid w:val="00D056ED"/>
    <w:rsid w:val="00D547DA"/>
    <w:rsid w:val="00DA2DBD"/>
    <w:rsid w:val="00E17B66"/>
    <w:rsid w:val="00F02785"/>
    <w:rsid w:val="00F1534C"/>
    <w:rsid w:val="00F43B3F"/>
    <w:rsid w:val="00F65ADA"/>
    <w:rsid w:val="00FB5DC1"/>
    <w:rsid w:val="00FE0FD1"/>
    <w:rsid w:val="32F952A0"/>
    <w:rsid w:val="34880850"/>
    <w:rsid w:val="52525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toc 1"/>
    <w:basedOn w:val="1"/>
    <w:next w:val="1"/>
    <w:qFormat/>
    <w:uiPriority w:val="39"/>
    <w:pPr>
      <w:spacing w:line="360" w:lineRule="auto"/>
      <w:jc w:val="left"/>
    </w:pPr>
    <w:rPr>
      <w:rFonts w:ascii="仿宋_GB2312" w:hAnsi="Calibri" w:eastAsia="仿宋_GB2312" w:cs="Calibri"/>
      <w:bCs/>
      <w:caps/>
      <w:sz w:val="28"/>
      <w:szCs w:val="20"/>
    </w:rPr>
  </w:style>
  <w:style w:type="paragraph" w:styleId="4">
    <w:name w:val="toc 2"/>
    <w:basedOn w:val="1"/>
    <w:next w:val="1"/>
    <w:qFormat/>
    <w:uiPriority w:val="39"/>
    <w:pPr>
      <w:spacing w:line="360" w:lineRule="auto"/>
      <w:ind w:firstLine="200" w:firstLineChars="200"/>
      <w:jc w:val="left"/>
    </w:pPr>
    <w:rPr>
      <w:rFonts w:ascii="仿宋_GB2312" w:hAnsi="Calibri" w:eastAsia="仿宋_GB2312" w:cs="Calibri"/>
      <w:smallCaps/>
      <w:sz w:val="24"/>
      <w:szCs w:val="20"/>
    </w:rPr>
  </w:style>
  <w:style w:type="paragraph" w:customStyle="1" w:styleId="7">
    <w:name w:val="J1编"/>
    <w:autoRedefine/>
    <w:qFormat/>
    <w:uiPriority w:val="0"/>
    <w:pPr>
      <w:pageBreakBefore/>
      <w:numPr>
        <w:ilvl w:val="0"/>
        <w:numId w:val="1"/>
      </w:numPr>
      <w:adjustRightInd w:val="0"/>
      <w:snapToGrid w:val="0"/>
      <w:spacing w:after="100" w:afterLines="100"/>
      <w:jc w:val="center"/>
      <w:outlineLvl w:val="0"/>
    </w:pPr>
    <w:rPr>
      <w:rFonts w:ascii="Times New Roman" w:hAnsi="Times New Roman" w:eastAsia="方正小标宋_GBK" w:cs="Times New Roman"/>
      <w:bCs/>
      <w:color w:val="000000"/>
      <w:kern w:val="44"/>
      <w:sz w:val="44"/>
      <w:szCs w:val="44"/>
      <w:lang w:val="en-US" w:eastAsia="zh-CN" w:bidi="ar-SA"/>
    </w:rPr>
  </w:style>
  <w:style w:type="paragraph" w:customStyle="1" w:styleId="8">
    <w:name w:val="J2编"/>
    <w:autoRedefine/>
    <w:qFormat/>
    <w:uiPriority w:val="0"/>
    <w:pPr>
      <w:keepNext/>
      <w:numPr>
        <w:ilvl w:val="0"/>
        <w:numId w:val="2"/>
      </w:numPr>
      <w:adjustRightInd w:val="0"/>
      <w:snapToGrid w:val="0"/>
      <w:spacing w:before="100" w:beforeLines="100" w:after="100" w:afterLines="100"/>
      <w:jc w:val="center"/>
      <w:outlineLvl w:val="1"/>
    </w:pPr>
    <w:rPr>
      <w:rFonts w:ascii="Times New Roman" w:hAnsi="Times New Roman" w:eastAsia="方正小标宋_GBK" w:cs="Times New Roman"/>
      <w:bCs/>
      <w:kern w:val="0"/>
      <w:sz w:val="36"/>
      <w:szCs w:val="32"/>
      <w:lang w:val="en-US" w:eastAsia="zh-CN" w:bidi="ar-SA"/>
    </w:rPr>
  </w:style>
  <w:style w:type="paragraph" w:customStyle="1" w:styleId="9">
    <w:name w:val="J3编"/>
    <w:qFormat/>
    <w:uiPriority w:val="0"/>
    <w:pPr>
      <w:keepNext/>
      <w:numPr>
        <w:ilvl w:val="0"/>
        <w:numId w:val="3"/>
      </w:numPr>
      <w:adjustRightInd w:val="0"/>
      <w:snapToGrid w:val="0"/>
      <w:spacing w:before="100" w:beforeLines="100" w:after="100" w:afterLines="100"/>
      <w:jc w:val="center"/>
      <w:outlineLvl w:val="2"/>
    </w:pPr>
    <w:rPr>
      <w:rFonts w:ascii="Times New Roman" w:hAnsi="Times New Roman" w:eastAsia="黑体" w:cs="Times New Roman"/>
      <w:b/>
      <w:bCs/>
      <w:color w:val="000000"/>
      <w:kern w:val="2"/>
      <w:sz w:val="32"/>
      <w:szCs w:val="32"/>
      <w:lang w:val="en-US" w:eastAsia="zh-CN" w:bidi="ar-SA"/>
    </w:rPr>
  </w:style>
  <w:style w:type="paragraph" w:customStyle="1" w:styleId="10">
    <w:name w:val="J正"/>
    <w:qFormat/>
    <w:uiPriority w:val="0"/>
    <w:pPr>
      <w:adjustRightInd w:val="0"/>
      <w:snapToGrid w:val="0"/>
      <w:spacing w:line="300" w:lineRule="auto"/>
      <w:ind w:firstLine="200" w:firstLineChars="200"/>
    </w:pPr>
    <w:rPr>
      <w:rFonts w:ascii="Times New Roman" w:hAnsi="Times New Roman" w:eastAsia="宋体" w:cs="Times New Roman"/>
      <w:kern w:val="2"/>
      <w:sz w:val="22"/>
      <w:szCs w:val="24"/>
      <w:lang w:val="en-US" w:eastAsia="zh-CN" w:bidi="ar-SA"/>
    </w:rPr>
  </w:style>
  <w:style w:type="paragraph" w:customStyle="1" w:styleId="11">
    <w:name w:val="D1"/>
    <w:next w:val="1"/>
    <w:qFormat/>
    <w:uiPriority w:val="0"/>
    <w:pPr>
      <w:adjustRightInd w:val="0"/>
      <w:snapToGrid w:val="0"/>
      <w:spacing w:before="100" w:beforeLines="100" w:after="50" w:afterLines="50" w:line="580" w:lineRule="exact"/>
      <w:ind w:firstLine="200" w:firstLineChars="200"/>
      <w:outlineLvl w:val="0"/>
    </w:pPr>
    <w:rPr>
      <w:rFonts w:ascii="黑体" w:hAnsi="黑体" w:eastAsia="黑体" w:cs="方正黑体_GBK"/>
      <w:b/>
      <w:bCs/>
      <w:kern w:val="0"/>
      <w:sz w:val="32"/>
      <w:szCs w:val="21"/>
      <w:lang w:val="en-US" w:eastAsia="zh-CN" w:bidi="ar-SA"/>
    </w:rPr>
  </w:style>
  <w:style w:type="paragraph" w:customStyle="1" w:styleId="12">
    <w:name w:val="D2"/>
    <w:autoRedefine/>
    <w:qFormat/>
    <w:uiPriority w:val="0"/>
    <w:pPr>
      <w:adjustRightInd w:val="0"/>
      <w:snapToGrid w:val="0"/>
      <w:spacing w:before="25" w:beforeLines="25" w:after="25" w:afterLines="25" w:line="580" w:lineRule="exact"/>
      <w:ind w:firstLine="200" w:firstLineChars="200"/>
      <w:outlineLvl w:val="1"/>
    </w:pPr>
    <w:rPr>
      <w:rFonts w:ascii="仿宋_GB2312" w:hAnsi="方正楷体简体" w:eastAsia="仿宋_GB2312" w:cs="方正楷体简体"/>
      <w:b/>
      <w:bCs/>
      <w:kern w:val="0"/>
      <w:sz w:val="32"/>
      <w:szCs w:val="20"/>
      <w:lang w:val="en-US" w:eastAsia="zh-CN" w:bidi="ar-SA"/>
    </w:rPr>
  </w:style>
  <w:style w:type="paragraph" w:customStyle="1" w:styleId="13">
    <w:name w:val="D正文"/>
    <w:basedOn w:val="1"/>
    <w:autoRedefine/>
    <w:qFormat/>
    <w:uiPriority w:val="0"/>
    <w:pPr>
      <w:adjustRightInd w:val="0"/>
      <w:snapToGrid w:val="0"/>
      <w:spacing w:line="580" w:lineRule="exact"/>
      <w:ind w:firstLine="200" w:firstLineChars="200"/>
    </w:pPr>
    <w:rPr>
      <w:rFonts w:ascii="仿宋_GB2312" w:hAnsi="方正仿宋_GBK" w:eastAsia="仿宋_GB2312" w:cs="方正仿宋_GBK"/>
      <w:b/>
      <w:kern w:val="0"/>
      <w:sz w:val="32"/>
      <w:szCs w:val="20"/>
    </w:rPr>
  </w:style>
  <w:style w:type="paragraph" w:customStyle="1" w:styleId="14">
    <w:name w:val="J令"/>
    <w:qFormat/>
    <w:uiPriority w:val="0"/>
    <w:pPr>
      <w:spacing w:after="408" w:afterLines="100"/>
      <w:jc w:val="center"/>
    </w:pPr>
    <w:rPr>
      <w:rFonts w:ascii="黑体" w:hAnsi="黑体" w:eastAsia="黑体" w:cs="黑体"/>
      <w:kern w:val="2"/>
      <w:sz w:val="28"/>
      <w:szCs w:val="22"/>
      <w:lang w:val="en-US" w:eastAsia="zh-CN" w:bidi="ar-SA"/>
    </w:rPr>
  </w:style>
  <w:style w:type="character" w:customStyle="1" w:styleId="15">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8</Pages>
  <Words>113</Words>
  <Characters>114</Characters>
  <Lines>2</Lines>
  <Paragraphs>1</Paragraphs>
  <TotalTime>0</TotalTime>
  <ScaleCrop>false</ScaleCrop>
  <LinksUpToDate>false</LinksUpToDate>
  <CharactersWithSpaces>189</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2023-02-06T13:19:00Z</dcterms:created>
  <dc:creator>FeiYing</dc:creator>
  <cp:lastModifiedBy>QC</cp:lastModifiedBy>
  <cp:lastPrinted>2023-10-12T02:38:00Z</cp:lastPrinted>
  <dcterms:modified xsi:type="dcterms:W3CDTF">2024-08-31T23:19:52Z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CE8DF50CCA714FCF9E2B2BAE13D182F1_13</vt:lpwstr>
  </property>
</Properties>
</file>