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firstLine="0" w:firstLineChars="0"/>
        <w:jc w:val="center"/>
        <w:textAlignment w:val="center"/>
        <w:rPr>
          <w:rStyle w:val="15"/>
          <w:rFonts w:hint="default" w:ascii="Times New Roman" w:hAnsi="Times New Roman" w:eastAsia="黑体" w:cs="Times New Roman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:highlight w:val="lightGray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11658600</wp:posOffset>
            </wp:positionH>
            <wp:positionV relativeFrom="topMargin">
              <wp:posOffset>12115800</wp:posOffset>
            </wp:positionV>
            <wp:extent cx="495300" cy="355600"/>
            <wp:effectExtent l="0" t="0" r="0" b="6350"/>
            <wp:wrapNone/>
            <wp:docPr id="100105" name="图片 100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5" name="图片 1001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15"/>
          <w:rFonts w:hint="default" w:ascii="Times New Roman" w:hAnsi="Times New Roman" w:eastAsia="黑体" w:cs="Times New Roman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第二节  </w:t>
      </w:r>
      <w:r>
        <w:rPr>
          <w:rFonts w:hint="default" w:ascii="Times New Roman" w:hAnsi="Times New Roman" w:eastAsia="黑体" w:cs="Times New Roman"/>
          <w:color w:val="000000" w:themeColor="text1"/>
          <w:sz w:val="40"/>
          <w:szCs w:val="36"/>
          <w:lang w:val="en-US" w:eastAsia="zh-CN"/>
          <w14:textFill>
            <w14:solidFill>
              <w14:schemeClr w14:val="tx1"/>
            </w14:solidFill>
          </w14:textFill>
        </w:rPr>
        <w:t>离子反应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firstLine="0" w:firstLineChars="0"/>
        <w:jc w:val="center"/>
        <w:textAlignment w:val="center"/>
        <w:rPr>
          <w:rStyle w:val="15"/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5"/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Style w:val="15"/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Style w:val="15"/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课  离子反应及离子方程式</w:t>
      </w:r>
    </w:p>
    <w:p>
      <w:pPr>
        <w:adjustRightInd w:val="0"/>
        <w:snapToGrid w:val="0"/>
        <w:spacing w:line="360" w:lineRule="auto"/>
        <w:contextualSpacing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【基础知识梳理】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知识点一</w:t>
      </w:r>
      <w:r>
        <w:rPr>
          <w:rFonts w:hint="eastAsia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离子反应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实验探究</w:t>
      </w:r>
      <w:r>
        <w:rPr>
          <w:rFonts w:hint="default" w:ascii="Times New Roman" w:hAnsi="Times New Roman" w:cs="Times New Roman"/>
          <w:b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——【</w:t>
      </w:r>
      <w:r>
        <w:rPr>
          <w:rFonts w:hint="default" w:ascii="Times New Roman" w:hAnsi="Times New Roman" w:cs="Times New Roman"/>
          <w:b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实验1-3</w:t>
      </w:r>
      <w:r>
        <w:rPr>
          <w:rFonts w:hint="default" w:ascii="Times New Roman" w:hAnsi="Times New Roman" w:cs="Times New Roman"/>
          <w:b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default" w:ascii="Times New Roman" w:hAnsi="Times New Roman" w:cs="Times New Roman"/>
          <w:b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p16</w:t>
      </w:r>
    </w:p>
    <w:tbl>
      <w:tblPr>
        <w:tblStyle w:val="10"/>
        <w:tblW w:w="96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0"/>
        <w:gridCol w:w="1313"/>
        <w:gridCol w:w="3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outlineLvl w:val="0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Cs w:val="21"/>
              </w:rPr>
              <w:t>实验</w:t>
            </w:r>
          </w:p>
        </w:tc>
        <w:tc>
          <w:tcPr>
            <w:tcW w:w="4964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outlineLvl w:val="0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Cs w:val="21"/>
              </w:rPr>
              <w:t>实验现象及方程式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4670" w:type="dxa"/>
            <w:vMerge w:val="restart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center"/>
              <w:outlineLvl w:val="0"/>
              <w:rPr>
                <w:rFonts w:hint="default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2880995" cy="2140585"/>
                  <wp:effectExtent l="0" t="0" r="14605" b="12065"/>
                  <wp:docPr id="116636128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3612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995" cy="214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outlineLvl w:val="0"/>
              <w:rPr>
                <w:rFonts w:hint="default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实验现象</w:t>
            </w:r>
          </w:p>
        </w:tc>
        <w:tc>
          <w:tcPr>
            <w:tcW w:w="36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outlineLvl w:val="0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u w:val="single" w:color="000000"/>
                <w14:textFill>
                  <w14:solidFill>
                    <w14:schemeClr w14:val="tx1"/>
                  </w14:solidFill>
                </w14:textFill>
              </w:rPr>
              <w:t>有白色沉淀生成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滴加石蕊试液溶液变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Cs w:val="21"/>
                <w:u w:val="single" w:color="000000"/>
                <w14:textFill>
                  <w14:solidFill>
                    <w14:schemeClr w14:val="tx1"/>
                  </w14:solidFill>
                </w14:textFill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4670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center"/>
              <w:outlineLvl w:val="0"/>
              <w:rPr>
                <w:rFonts w:hint="default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outlineLvl w:val="0"/>
              <w:rPr>
                <w:rFonts w:hint="default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化学方程式</w:t>
            </w:r>
          </w:p>
        </w:tc>
        <w:tc>
          <w:tcPr>
            <w:tcW w:w="36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outlineLvl w:val="0"/>
              <w:rPr>
                <w:rFonts w:hint="default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＋BaCl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pacing w:val="-16"/>
                <w:w w:val="150"/>
                <w:szCs w:val="21"/>
                <w14:textFill>
                  <w14:solidFill>
                    <w14:schemeClr w14:val="tx1"/>
                  </w14:solidFill>
                </w14:textFill>
              </w:rPr>
              <w:t>＝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BaSO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↓＋2NaCl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微观分析</w:t>
      </w:r>
      <w:bookmarkStart w:id="0" w:name="_Hlk139444763"/>
    </w:p>
    <w:tbl>
      <w:tblPr>
        <w:tblStyle w:val="11"/>
        <w:tblW w:w="9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BaCl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和Na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的电离方程式</w:t>
            </w:r>
          </w:p>
        </w:tc>
        <w:tc>
          <w:tcPr>
            <w:tcW w:w="6770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u w:val="single" w:color="00000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混合前两种溶液中的离子</w:t>
            </w:r>
          </w:p>
        </w:tc>
        <w:tc>
          <w:tcPr>
            <w:tcW w:w="6770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BaCl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溶液：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u w:val="single" w:color="000000"/>
                <w14:textFill>
                  <w14:solidFill>
                    <w14:schemeClr w14:val="tx1"/>
                  </w14:solidFill>
                </w14:textFill>
              </w:rPr>
              <w:t>Ba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u w:val="single" w:color="00000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2＋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u w:val="single" w:color="000000"/>
                <w14:textFill>
                  <w14:solidFill>
                    <w14:schemeClr w14:val="tx1"/>
                  </w14:solidFill>
                </w14:textFill>
              </w:rPr>
              <w:t>、Cl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u w:val="single" w:color="00000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－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Na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溶液：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u w:val="single" w:color="00000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混合后数目减少的离子</w:t>
            </w:r>
          </w:p>
        </w:tc>
        <w:tc>
          <w:tcPr>
            <w:tcW w:w="67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u w:val="single" w:color="00000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混合后数目不变的离子</w:t>
            </w:r>
          </w:p>
        </w:tc>
        <w:tc>
          <w:tcPr>
            <w:tcW w:w="67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u w:val="single" w:color="000000"/>
                <w14:textFill>
                  <w14:solidFill>
                    <w14:schemeClr w14:val="tx1"/>
                  </w14:solidFill>
                </w14:textFill>
              </w:rPr>
              <w:t>Na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u w:val="single" w:color="00000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＋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u w:val="single" w:color="000000"/>
                <w14:textFill>
                  <w14:solidFill>
                    <w14:schemeClr w14:val="tx1"/>
                  </w14:solidFill>
                </w14:textFill>
              </w:rPr>
              <w:t>、Cl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u w:val="single" w:color="00000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反应实质</w:t>
            </w:r>
          </w:p>
        </w:tc>
        <w:tc>
          <w:tcPr>
            <w:tcW w:w="6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center"/>
              <w:outlineLvl w:val="0"/>
              <w:rPr>
                <w:rFonts w:hint="default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溶液中的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u w:val="single" w:color="000000"/>
                <w14:textFill>
                  <w14:solidFill>
                    <w14:schemeClr w14:val="tx1"/>
                  </w14:solidFill>
                </w14:textFill>
              </w:rPr>
              <w:t>Ba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u w:val="single" w:color="00000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2＋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u w:val="single" w:color="00000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之间的反应：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u w:val="single" w:color="000000"/>
                <w14:textFill>
                  <w14:solidFill>
                    <w14:schemeClr w14:val="tx1"/>
                  </w14:solidFill>
                </w14:textFill>
              </w:rPr>
              <w:t>Ba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u w:val="single" w:color="00000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2＋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Cs w:val="21"/>
                <w:u w:val="single" w:color="000000"/>
                <w14:textFill>
                  <w14:solidFill>
                    <w14:schemeClr w14:val="tx1"/>
                  </w14:solidFill>
                </w14:textFill>
              </w:rPr>
              <w:t>＋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Cs w:val="21"/>
                <w:u w:val="single" w:color="000000"/>
                <w:lang w:val="pt-BR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pacing w:val="-60"/>
                <w:szCs w:val="21"/>
                <w:u w:val="single" w:color="000000"/>
                <w:vertAlign w:val="subscript"/>
                <w:lang w:val="pt-B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Cs w:val="21"/>
                <w:u w:val="single" w:color="000000"/>
                <w:vertAlign w:val="superscript"/>
                <w:lang w:val="pt-BR"/>
                <w14:textFill>
                  <w14:solidFill>
                    <w14:schemeClr w14:val="tx1"/>
                  </w14:solidFill>
                </w14:textFill>
              </w:rPr>
              <w:t>2－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pacing w:val="-16"/>
                <w:w w:val="150"/>
                <w:szCs w:val="21"/>
                <w:u w:val="single" w:color="000000"/>
                <w14:textFill>
                  <w14:solidFill>
                    <w14:schemeClr w14:val="tx1"/>
                  </w14:solidFill>
                </w14:textFill>
              </w:rPr>
              <w:t>＝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Cs w:val="21"/>
                <w:u w:val="single" w:color="000000"/>
                <w:lang w:val="pt-BR"/>
                <w14:textFill>
                  <w14:solidFill>
                    <w14:schemeClr w14:val="tx1"/>
                  </w14:solidFill>
                </w14:textFill>
              </w:rPr>
              <w:t>BaSO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u w:val="single" w:color="000000"/>
                <w:vertAlign w:val="subscript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Cs w:val="21"/>
                <w:u w:val="single" w:color="000000"/>
                <w14:textFill>
                  <w14:solidFill>
                    <w14:schemeClr w14:val="tx1"/>
                  </w14:solidFill>
                </w14:textFill>
              </w:rPr>
              <w:t>↓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outlineLvl w:val="0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电解质在溶液中的反应一定与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>离子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outlineLvl w:val="0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电解质中溶液中的反应实质上是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>离子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之间反应。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outlineLvl w:val="0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（4）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从微观角度看，酸、碱、盐在水溶液中发生的复分解反应，实质上是两种电解质在溶液中相互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outlineLvl w:val="0"/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>交换离子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的反应。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概念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电解质在溶液中的反应实质上是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:u w:val="single" w:color="000000"/>
          <w:shd w:val="clear" w:color="auto" w:fill="auto"/>
          <w14:textFill>
            <w14:solidFill>
              <w14:schemeClr w14:val="tx1"/>
            </w14:solidFill>
          </w14:textFill>
        </w:rPr>
        <w:t>离子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之间的反应，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在溶液中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有离子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参加或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有离子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生成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的化学反应。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实质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：溶液中离子的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种类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浓度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发生变化。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知识点</w:t>
      </w:r>
      <w:r>
        <w:rPr>
          <w:rFonts w:hint="eastAsia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二  </w:t>
      </w:r>
      <w:r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离子方程式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概念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：用实际参加反应的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离子符号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来表示反应的式子。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书写步骤：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以Na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SO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溶液和BaCl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溶液反应为例。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写：正确写出反应的化学方程式：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Na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SO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＋BaCl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pacing w:val="-16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=BaSO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↓＋2NaCl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拆：把易溶于水且易电离的物质拆写成离子的形式：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highlight w:val="none"/>
          <w:u w:val="single" w:color="00000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【名师方法】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离子方程式书写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中的物质的拆写方法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离子方程式书写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中的拆写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 xml:space="preserve">规则(指水溶液中的反应)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易溶于水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的物质、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易电离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的物质(如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强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酸、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强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碱、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可溶性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盐)在离子方程式中应写“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离子形式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”。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单质、氧化物、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难电离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的物质(如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highlight w:val="none"/>
          <w:u w:val="single" w:color="00000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酸、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highlight w:val="none"/>
          <w:u w:val="single" w:color="00000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碱、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highlight w:val="none"/>
          <w:u w:val="single" w:color="00000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)、非电解质、难溶性盐、气体等在方程式中，一律写其化学式。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强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酸的酸式酸根离子要拆开写，如NaHSO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应写为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highlight w:val="none"/>
          <w:u w:val="single" w:color="00000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多元弱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酸的酸式酸根离子(如HCO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vertAlign w:val="superscript"/>
          <w14:textFill>
            <w14:solidFill>
              <w14:schemeClr w14:val="tx1"/>
            </w14:solidFill>
          </w14:textFill>
        </w:rPr>
        <w:instrText xml:space="preserve">－</w:instrTex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vertAlign w:val="subscript"/>
          <w14:textFill>
            <w14:solidFill>
              <w14:schemeClr w14:val="tx1"/>
            </w14:solidFill>
          </w14:textFill>
        </w:rPr>
        <w:instrText xml:space="preserve">3</w:instrTex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、HS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、HSO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vertAlign w:val="superscript"/>
          <w14:textFill>
            <w14:solidFill>
              <w14:schemeClr w14:val="tx1"/>
            </w14:solidFill>
          </w14:textFill>
        </w:rPr>
        <w:instrText xml:space="preserve">－</w:instrTex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vertAlign w:val="subscript"/>
          <w14:textFill>
            <w14:solidFill>
              <w14:schemeClr w14:val="tx1"/>
            </w14:solidFill>
          </w14:textFill>
        </w:rPr>
        <w:instrText xml:space="preserve">3</w:instrTex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等)不能拆开写，如HCO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9050" cy="1905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vertAlign w:val="superscript"/>
          <w14:textFill>
            <w14:solidFill>
              <w14:schemeClr w14:val="tx1"/>
            </w14:solidFill>
          </w14:textFill>
        </w:rPr>
        <w:instrText xml:space="preserve">－</w:instrTex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vertAlign w:val="subscript"/>
          <w14:textFill>
            <w14:solidFill>
              <w14:schemeClr w14:val="tx1"/>
            </w14:solidFill>
          </w14:textFill>
        </w:rPr>
        <w:instrText xml:space="preserve">3</w:instrTex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不能拆写成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highlight w:val="none"/>
          <w:u w:val="single" w:color="00000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（4）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微溶物如作为反应物，若是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澄清溶液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应拆写成离子形式，若是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悬浊液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则应写成化学式；微溶物如作为生成物，一般视为沉淀，应写成化学式并标“↓”符号。如Ca(OH)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：若是澄清水溶液应写成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离子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，若是石灰乳应写成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化学式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，作为产物写成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化学式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（5）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浓硫酸作为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反应物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时，H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SO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不能拆写，应写成化学式。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（6）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氨水作反应物写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NH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·H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；作生成物，若有加热条件或浓度很大时，可写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NH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(标↑号)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熟记可“拆”的物质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强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酸：HCl、H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SO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、HNO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等；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强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碱：KOH、NaOH、Ba(OH)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等；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可溶性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盐：NaCl、KCl、K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SO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等。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“口诀”记忆物质溶解性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钾、钠、铵盐水中溶；硝酸盐见水无影踪；盐酸盐不溶银、亚汞(熟记AgCl不拆)；硫酸盐不溶钡和铅(熟记BaSO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不拆)；碳酸盐只溶钾、钠、铵；碱中只溶钾、钠、钡。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删：删去方程式两边不参加反应的离子：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highlight w:val="none"/>
          <w:u w:val="single" w:color="00000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（4）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查：检查方程式两边各元素的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原子个数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电荷总数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是否相等。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意义：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表示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某一个具体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的化学反应，如反应AgNO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＋NaCl</w:t>
      </w:r>
      <w:r>
        <w:rPr>
          <w:rFonts w:hint="default" w:ascii="Times New Roman" w:hAnsi="Times New Roman" w:eastAsia="宋体" w:cs="Times New Roman"/>
          <w:color w:val="000000" w:themeColor="text1"/>
          <w:spacing w:val="-16"/>
          <w:sz w:val="21"/>
          <w:szCs w:val="21"/>
          <w:u w:val="none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=AgCl↓＋NaNO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可表示为Ag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＋Cl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eastAsia="宋体" w:cs="Times New Roman"/>
          <w:color w:val="000000" w:themeColor="text1"/>
          <w:spacing w:val="-16"/>
          <w:sz w:val="21"/>
          <w:szCs w:val="21"/>
          <w:u w:val="none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=AgCl↓。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表示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同一类型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的离子反应。如H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＋OH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eastAsia="宋体" w:cs="Times New Roman"/>
          <w:color w:val="000000" w:themeColor="text1"/>
          <w:spacing w:val="-16"/>
          <w:sz w:val="21"/>
          <w:szCs w:val="21"/>
          <w:u w:val="none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=H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O可以表示强酸和可溶性强碱生成水和可溶性盐的反应。</w:t>
      </w:r>
    </w:p>
    <w:p>
      <w:pPr>
        <w:keepNext w:val="0"/>
        <w:keepLines w:val="0"/>
        <w:pageBreakBefore w:val="0"/>
        <w:widowControl w:val="0"/>
        <w:tabs>
          <w:tab w:val="left" w:pos="13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center"/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知识点</w:t>
      </w:r>
      <w:r>
        <w:rPr>
          <w:rFonts w:hint="eastAsia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三  </w:t>
      </w:r>
      <w:r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离子反应发生的条件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1．实验探究</w:t>
      </w:r>
    </w:p>
    <w:tbl>
      <w:tblPr>
        <w:tblStyle w:val="11"/>
        <w:tblW w:w="91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671"/>
        <w:gridCol w:w="42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实验操作</w:t>
            </w:r>
          </w:p>
        </w:tc>
        <w:tc>
          <w:tcPr>
            <w:tcW w:w="2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544195" cy="799465"/>
                  <wp:effectExtent l="0" t="0" r="8255" b="635"/>
                  <wp:docPr id="2131" name="Y19SBX1RJXJCHX83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" name="Y19SBX1RJXJCHX83.eps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680" cy="79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608330" cy="799465"/>
                  <wp:effectExtent l="0" t="0" r="1270" b="635"/>
                  <wp:docPr id="2132" name="Y19SBX1RJXJCHX84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" name="Y19SBX1RJXJCHX84.eps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760" cy="79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实验现象</w:t>
            </w:r>
          </w:p>
        </w:tc>
        <w:tc>
          <w:tcPr>
            <w:tcW w:w="2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无明显实验现象</w:t>
            </w:r>
          </w:p>
        </w:tc>
        <w:tc>
          <w:tcPr>
            <w:tcW w:w="4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有白色沉淀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混合前溶液中微粒</w:t>
            </w:r>
          </w:p>
        </w:tc>
        <w:tc>
          <w:tcPr>
            <w:tcW w:w="2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混合后溶液中微粒</w:t>
            </w:r>
          </w:p>
        </w:tc>
        <w:tc>
          <w:tcPr>
            <w:tcW w:w="2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微粒变化</w:t>
            </w:r>
          </w:p>
        </w:tc>
        <w:tc>
          <w:tcPr>
            <w:tcW w:w="2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2．实质：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离子反应使溶液中某些离子浓度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减小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3．离子反应发生的条件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复分解型离子反应的实质：两种电解质在溶液中相互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交换离子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的反应。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复分解型离子反应的条件：就是复分解反应发生的条件，即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生成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沉淀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放出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气体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或生成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水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置换反应发生的条件：符合金属活动性顺序表，较活泼的金属可以置换后面的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金属(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知识点</w:t>
      </w:r>
      <w:r>
        <w:rPr>
          <w:rFonts w:hint="eastAsia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四  </w:t>
      </w:r>
      <w:r>
        <w:rPr>
          <w:rFonts w:hint="default" w:ascii="Times New Roman" w:hAnsi="Times New Roman" w:eastAsia="微软雅黑" w:cs="Times New Roman"/>
          <w:b/>
          <w:bCs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离子方程式正误判断——“七看”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1．看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:u w:val="single" w:color="000000"/>
          <w14:textFill>
            <w14:solidFill>
              <w14:schemeClr w14:val="tx1"/>
            </w14:solidFill>
          </w14:textFill>
        </w:rPr>
        <w:t>反应产物是否符合事实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，如铁与硫酸铜溶液反应：2Fe＋3Cu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-16"/>
          <w:w w:val="150"/>
          <w:szCs w:val="21"/>
          <w14:textFill>
            <w14:solidFill>
              <w14:schemeClr w14:val="tx1"/>
            </w14:solidFill>
          </w14:textFill>
        </w:rPr>
        <w:t>＝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2Fe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3＋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＋3Cu，Fe参加反应实际上生成的是Fe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2．看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:u w:val="single" w:color="000000"/>
          <w14:textFill>
            <w14:solidFill>
              <w14:schemeClr w14:val="tx1"/>
            </w14:solidFill>
          </w14:textFill>
        </w:rPr>
        <w:t>物质拆写是否正确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，如醋酸与氢氧化钠溶液反应：H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＋OH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-16"/>
          <w:w w:val="150"/>
          <w:szCs w:val="21"/>
          <w14:textFill>
            <w14:solidFill>
              <w14:schemeClr w14:val="tx1"/>
            </w14:solidFill>
          </w14:textFill>
        </w:rPr>
        <w:t>＝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O，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CH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COOH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不能拆为H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outlineLvl w:val="9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3．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看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符号使用是否正确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。要注意“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pacing w:val="-16"/>
          <w:sz w:val="21"/>
          <w:szCs w:val="21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=”“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23850" cy="142875"/>
            <wp:effectExtent l="0" t="0" r="0" b="9525"/>
            <wp:docPr id="24" name="图片 14" descr="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4" descr="10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”“↓”“↑”等符号的正确使用。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．看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:u w:val="single" w:color="000000"/>
          <w14:textFill>
            <w14:solidFill>
              <w14:schemeClr w14:val="tx1"/>
            </w14:solidFill>
          </w14:textFill>
        </w:rPr>
        <w:t>是否符合原子守恒和电荷守恒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，如铝与氯化铜溶液反应：Al＋Cu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-16"/>
          <w:w w:val="150"/>
          <w:szCs w:val="21"/>
          <w14:textFill>
            <w14:solidFill>
              <w14:schemeClr w14:val="tx1"/>
            </w14:solidFill>
          </w14:textFill>
        </w:rPr>
        <w:t>＝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Al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3＋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＋Cu，电荷不守恒。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宋体" w:cs="Times New Roman"/>
          <w:color w:val="000000" w:themeColor="text1"/>
          <w:szCs w:val="22"/>
          <w14:textFill>
            <w14:solidFill>
              <w14:schemeClr w14:val="tx1"/>
            </w14:solidFill>
          </w14:textFill>
        </w:rPr>
        <w:t>看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:u w:val="single" w:color="000000"/>
          <w14:textFill>
            <w14:solidFill>
              <w14:schemeClr w14:val="tx1"/>
            </w14:solidFill>
          </w14:textFill>
        </w:rPr>
        <w:t>是否漏写离子反应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highlight w:val="none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:szCs w:val="22"/>
          <w14:textFill>
            <w14:solidFill>
              <w14:schemeClr w14:val="tx1"/>
            </w14:solidFill>
          </w14:textFill>
        </w:rPr>
        <w:t>，如硫酸铁与氢氧化钡溶液反应：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  <w:t>SO</w:t>
      </w:r>
      <w:r>
        <w:rPr>
          <w:rFonts w:hint="default" w:ascii="Times New Roman" w:hAnsi="Times New Roman" w:eastAsia="宋体" w:cs="Times New Roman"/>
          <w:color w:val="000000" w:themeColor="text1"/>
          <w:spacing w:val="-60"/>
          <w:szCs w:val="21"/>
          <w:vertAlign w:val="subscript"/>
          <w:lang w:val="pt-B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perscript"/>
          <w:lang w:val="pt-BR"/>
          <w14:textFill>
            <w14:solidFill>
              <w14:schemeClr w14:val="tx1"/>
            </w14:solidFill>
          </w14:textFill>
        </w:rPr>
        <w:t>2－</w:t>
      </w:r>
      <w:r>
        <w:rPr>
          <w:rFonts w:hint="default" w:ascii="Times New Roman" w:hAnsi="Times New Roman" w:eastAsia="宋体" w:cs="Times New Roman"/>
          <w:color w:val="000000" w:themeColor="text1"/>
          <w:szCs w:val="22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Ba</w:t>
      </w:r>
      <w:r>
        <w:rPr>
          <w:rFonts w:hint="default"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-16"/>
          <w:w w:val="150"/>
          <w:szCs w:val="21"/>
          <w14:textFill>
            <w14:solidFill>
              <w14:schemeClr w14:val="tx1"/>
            </w14:solidFill>
          </w14:textFill>
        </w:rPr>
        <w:t>＝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  <w:t>BaSO</w:t>
      </w:r>
      <w:r>
        <w:rPr>
          <w:rFonts w:hint="default" w:ascii="Times New Roman" w:hAnsi="Times New Roman" w:eastAsia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Cs w:val="22"/>
          <w14:textFill>
            <w14:solidFill>
              <w14:schemeClr w14:val="tx1"/>
            </w14:solidFill>
          </w14:textFill>
        </w:rPr>
        <w:t>↓，漏写了Fe</w:t>
      </w:r>
      <w:r>
        <w:rPr>
          <w:rFonts w:hint="default" w:ascii="Times New Roman" w:hAnsi="Times New Roman" w:eastAsia="宋体" w:cs="Times New Roman"/>
          <w:color w:val="000000" w:themeColor="text1"/>
          <w:szCs w:val="22"/>
          <w:vertAlign w:val="superscript"/>
          <w14:textFill>
            <w14:solidFill>
              <w14:schemeClr w14:val="tx1"/>
            </w14:solidFill>
          </w14:textFill>
        </w:rPr>
        <w:t>3＋</w:t>
      </w:r>
      <w:r>
        <w:rPr>
          <w:rFonts w:hint="default" w:ascii="Times New Roman" w:hAnsi="Times New Roman" w:eastAsia="宋体" w:cs="Times New Roman"/>
          <w:color w:val="000000" w:themeColor="text1"/>
          <w:szCs w:val="22"/>
          <w14:textFill>
            <w14:solidFill>
              <w14:schemeClr w14:val="tx1"/>
            </w14:solidFill>
          </w14:textFill>
        </w:rPr>
        <w:t>与OH</w:t>
      </w:r>
      <w:r>
        <w:rPr>
          <w:rFonts w:hint="default" w:ascii="Times New Roman" w:hAnsi="Times New Roman" w:eastAsia="宋体" w:cs="Times New Roman"/>
          <w:color w:val="000000" w:themeColor="text1"/>
          <w:szCs w:val="22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eastAsia="宋体" w:cs="Times New Roman"/>
          <w:color w:val="000000" w:themeColor="text1"/>
          <w:szCs w:val="22"/>
          <w14:textFill>
            <w14:solidFill>
              <w14:schemeClr w14:val="tx1"/>
            </w14:solidFill>
          </w14:textFill>
        </w:rPr>
        <w:t>的反应。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宋体" w:cs="Times New Roman"/>
          <w:color w:val="000000" w:themeColor="text1"/>
          <w:szCs w:val="22"/>
          <w14:textFill>
            <w14:solidFill>
              <w14:schemeClr w14:val="tx1"/>
            </w14:solidFill>
          </w14:textFill>
        </w:rPr>
        <w:t>看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highlight w:val="none"/>
          <w:u w:val="single" w:color="000000"/>
          <w14:textFill>
            <w14:solidFill>
              <w14:schemeClr w14:val="tx1"/>
            </w14:solidFill>
          </w14:textFill>
        </w:rPr>
        <w:t>方程式整体的阴、阳离子配比是否正确</w:t>
      </w:r>
      <w:r>
        <w:rPr>
          <w:rFonts w:hint="default" w:ascii="Times New Roman" w:hAnsi="Times New Roman" w:eastAsia="宋体" w:cs="Times New Roman"/>
          <w:color w:val="000000" w:themeColor="text1"/>
          <w:szCs w:val="22"/>
          <w14:textFill>
            <w14:solidFill>
              <w14:schemeClr w14:val="tx1"/>
            </w14:solidFill>
          </w14:textFill>
        </w:rPr>
        <w:t>，如硫酸与氢氧化钡溶液反应：H</w:t>
      </w:r>
      <w:r>
        <w:rPr>
          <w:rFonts w:hint="default" w:ascii="Times New Roman" w:hAnsi="Times New Roman" w:eastAsia="宋体" w:cs="Times New Roman"/>
          <w:color w:val="000000" w:themeColor="text1"/>
          <w:szCs w:val="22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color w:val="000000" w:themeColor="text1"/>
          <w:szCs w:val="22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  <w:t>SO</w:t>
      </w:r>
      <w:r>
        <w:rPr>
          <w:rFonts w:hint="default" w:ascii="Times New Roman" w:hAnsi="Times New Roman" w:eastAsia="宋体" w:cs="Times New Roman"/>
          <w:color w:val="000000" w:themeColor="text1"/>
          <w:spacing w:val="-60"/>
          <w:szCs w:val="21"/>
          <w:vertAlign w:val="subscript"/>
          <w:lang w:val="pt-B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perscript"/>
          <w:lang w:val="pt-BR"/>
          <w14:textFill>
            <w14:solidFill>
              <w14:schemeClr w14:val="tx1"/>
            </w14:solidFill>
          </w14:textFill>
        </w:rPr>
        <w:t>2－</w:t>
      </w:r>
      <w:r>
        <w:rPr>
          <w:rFonts w:hint="default" w:ascii="Times New Roman" w:hAnsi="Times New Roman" w:eastAsia="宋体" w:cs="Times New Roman"/>
          <w:color w:val="000000" w:themeColor="text1"/>
          <w:szCs w:val="22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Ba</w:t>
      </w:r>
      <w:r>
        <w:rPr>
          <w:rFonts w:hint="default"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rFonts w:hint="default" w:ascii="Times New Roman" w:hAnsi="Times New Roman" w:eastAsia="宋体" w:cs="Times New Roman"/>
          <w:color w:val="000000" w:themeColor="text1"/>
          <w:szCs w:val="22"/>
          <w14:textFill>
            <w14:solidFill>
              <w14:schemeClr w14:val="tx1"/>
            </w14:solidFill>
          </w14:textFill>
        </w:rPr>
        <w:t>＋OH</w:t>
      </w:r>
      <w:r>
        <w:rPr>
          <w:rFonts w:hint="default" w:ascii="Times New Roman" w:hAnsi="Times New Roman" w:eastAsia="宋体" w:cs="Times New Roman"/>
          <w:color w:val="000000" w:themeColor="text1"/>
          <w:szCs w:val="22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-16"/>
          <w:w w:val="150"/>
          <w:szCs w:val="21"/>
          <w14:textFill>
            <w14:solidFill>
              <w14:schemeClr w14:val="tx1"/>
            </w14:solidFill>
          </w14:textFill>
        </w:rPr>
        <w:t>＝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  <w:t>BaSO</w:t>
      </w:r>
      <w:r>
        <w:rPr>
          <w:rFonts w:hint="default" w:ascii="Times New Roman" w:hAnsi="Times New Roman" w:eastAsia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Cs w:val="22"/>
          <w14:textFill>
            <w14:solidFill>
              <w14:schemeClr w14:val="tx1"/>
            </w14:solidFill>
          </w14:textFill>
        </w:rPr>
        <w:t>↓＋H</w:t>
      </w:r>
      <w:r>
        <w:rPr>
          <w:rFonts w:hint="default" w:ascii="Times New Roman" w:hAnsi="Times New Roman" w:eastAsia="宋体" w:cs="Times New Roman"/>
          <w:color w:val="000000" w:themeColor="text1"/>
          <w:szCs w:val="22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Cs w:val="22"/>
          <w14:textFill>
            <w14:solidFill>
              <w14:schemeClr w14:val="tx1"/>
            </w14:solidFill>
          </w14:textFill>
        </w:rPr>
        <w:t>O，实际上H</w:t>
      </w:r>
      <w:r>
        <w:rPr>
          <w:rFonts w:hint="default" w:ascii="Times New Roman" w:hAnsi="Times New Roman" w:eastAsia="宋体" w:cs="Times New Roman"/>
          <w:color w:val="000000" w:themeColor="text1"/>
          <w:szCs w:val="22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color w:val="000000" w:themeColor="text1"/>
          <w:szCs w:val="22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lang w:val="pt-BR"/>
          <w14:textFill>
            <w14:solidFill>
              <w14:schemeClr w14:val="tx1"/>
            </w14:solidFill>
          </w14:textFill>
        </w:rPr>
        <w:t>SO</w:t>
      </w:r>
      <w:r>
        <w:rPr>
          <w:rFonts w:hint="default" w:ascii="Times New Roman" w:hAnsi="Times New Roman" w:eastAsia="宋体" w:cs="Times New Roman"/>
          <w:color w:val="000000" w:themeColor="text1"/>
          <w:spacing w:val="-60"/>
          <w:szCs w:val="21"/>
          <w:vertAlign w:val="subscript"/>
          <w:lang w:val="pt-B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vertAlign w:val="superscript"/>
          <w:lang w:val="pt-BR"/>
          <w14:textFill>
            <w14:solidFill>
              <w14:schemeClr w14:val="tx1"/>
            </w14:solidFill>
          </w14:textFill>
        </w:rPr>
        <w:t>2－</w:t>
      </w:r>
      <w:r>
        <w:rPr>
          <w:rFonts w:hint="default" w:ascii="Times New Roman" w:hAnsi="Times New Roman" w:eastAsia="宋体" w:cs="Times New Roman"/>
          <w:color w:val="000000" w:themeColor="text1"/>
          <w:szCs w:val="22"/>
          <w14:textFill>
            <w14:solidFill>
              <w14:schemeClr w14:val="tx1"/>
            </w14:solidFill>
          </w14:textFill>
        </w:rPr>
        <w:t>是按2∶1参加反应，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Ba</w:t>
      </w:r>
      <w:r>
        <w:rPr>
          <w:rFonts w:hint="default"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rFonts w:hint="default" w:ascii="Times New Roman" w:hAnsi="Times New Roman" w:eastAsia="宋体" w:cs="Times New Roman"/>
          <w:color w:val="000000" w:themeColor="text1"/>
          <w:szCs w:val="22"/>
          <w14:textFill>
            <w14:solidFill>
              <w14:schemeClr w14:val="tx1"/>
            </w14:solidFill>
          </w14:textFill>
        </w:rPr>
        <w:t>与OH</w:t>
      </w:r>
      <w:r>
        <w:rPr>
          <w:rFonts w:hint="default" w:ascii="Times New Roman" w:hAnsi="Times New Roman" w:eastAsia="宋体" w:cs="Times New Roman"/>
          <w:color w:val="000000" w:themeColor="text1"/>
          <w:szCs w:val="22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eastAsia="宋体" w:cs="Times New Roman"/>
          <w:color w:val="000000" w:themeColor="text1"/>
          <w:szCs w:val="22"/>
          <w14:textFill>
            <w14:solidFill>
              <w14:schemeClr w14:val="tx1"/>
            </w14:solidFill>
          </w14:textFill>
        </w:rPr>
        <w:t>是按1∶2参加反应。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看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14:textFill>
            <w14:solidFill>
              <w14:schemeClr w14:val="tx1"/>
            </w14:solidFill>
          </w14:textFill>
        </w:rPr>
        <w:t>是否符合题设条件的要求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1"/>
          <w:szCs w:val="21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。如过量、少量、等物质的量、适量、任意量以及滴加顺序等对反应产物的影响。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【课堂检测】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2524"/>
          <w:tab w:val="center" w:pos="49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 w:firstLineChars="0"/>
        <w:jc w:val="left"/>
        <w:textAlignment w:val="center"/>
        <w:rPr>
          <w:rFonts w:hint="default" w:ascii="Times New Roman" w:hAnsi="Times New Roman" w:cs="Times New Roman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cs="Times New Roman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请判断下列说法的正误(正确的打“√”，错误的打“×”)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Ba</w:t>
      </w:r>
      <w:r>
        <w:rPr>
          <w:rFonts w:hint="default"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＋SO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5" o:spt="75" alt="eqId000f98cbc3846bbe3289747f3f1bdbee" type="#_x0000_t75" style="height:16.9pt;width:8.75pt;" o:ole="t" filled="f" o:preferrelative="t" stroked="f" coordsize="21600,21600">
            <v:path/>
            <v:fill on="f" focussize="0,0"/>
            <v:stroke on="f" joinstyle="miter"/>
            <v:imagedata r:id="rId13" o:title="eqId000f98cbc3846bbe3289747f3f1bdbee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=BaSO</w:t>
      </w:r>
      <w:r>
        <w:rPr>
          <w:rFonts w:hint="default"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↓只表示BaCl</w:t>
      </w:r>
      <w:r>
        <w:rPr>
          <w:rFonts w:hint="default"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与Na</w:t>
      </w:r>
      <w:r>
        <w:rPr>
          <w:rFonts w:hint="default"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SO</w:t>
      </w:r>
      <w:r>
        <w:rPr>
          <w:rFonts w:hint="default"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反应的离子方程式。(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稀硝酸滴在大理石上：CaCO</w:t>
      </w:r>
      <w:r>
        <w:rPr>
          <w:rFonts w:hint="default"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＋2H</w:t>
      </w:r>
      <w:r>
        <w:rPr>
          <w:rFonts w:hint="default"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=Ca</w:t>
      </w:r>
      <w:r>
        <w:rPr>
          <w:rFonts w:hint="default"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＋H</w:t>
      </w:r>
      <w:r>
        <w:rPr>
          <w:rFonts w:hint="default"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CO</w:t>
      </w:r>
      <w:r>
        <w:rPr>
          <w:rFonts w:hint="default"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。()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NH</w:t>
      </w:r>
      <w:r>
        <w:rPr>
          <w:rFonts w:hint="default"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HCO</w:t>
      </w:r>
      <w:r>
        <w:rPr>
          <w:rFonts w:hint="default"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溶液与过量NaOH溶液反应：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6" o:spt="75" alt="eqId22b84c78dae7945c7893ab4125a05ab5" type="#_x0000_t75" style="height:16.3pt;width:22.85pt;" o:ole="t" filled="f" o:preferrelative="t" stroked="f" coordsize="21600,21600">
            <v:path/>
            <v:fill on="f" focussize="0,0"/>
            <v:stroke on="f" joinstyle="miter"/>
            <v:imagedata r:id="rId15" o:title="eqId22b84c78dae7945c7893ab4125a05ab5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+OH</w:t>
      </w:r>
      <w:r>
        <w:rPr>
          <w:rFonts w:hint="default"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=NH</w:t>
      </w:r>
      <w:r>
        <w:rPr>
          <w:rFonts w:hint="default"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·H</w:t>
      </w:r>
      <w:r>
        <w:rPr>
          <w:rFonts w:hint="default"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O。(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（4）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碳酸盐与硝酸溶液的反应都可用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7" o:spt="75" alt="eqId023ebef177e58b125407e6e072daebae" type="#_x0000_t75" style="height:16.45pt;width:23.75pt;" o:ole="t" filled="f" o:preferrelative="t" stroked="f" coordsize="21600,21600">
            <v:path/>
            <v:fill on="f" focussize="0,0"/>
            <v:stroke on="f" joinstyle="miter"/>
            <v:imagedata r:id="rId17" o:title="eqId023ebef177e58b125407e6e072daebae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+2H</w:t>
      </w:r>
      <w:r>
        <w:rPr>
          <w:rFonts w:hint="default"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+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=H</w:t>
      </w:r>
      <w:r>
        <w:rPr>
          <w:rFonts w:hint="default"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O+CO</w:t>
      </w:r>
      <w:r>
        <w:rPr>
          <w:rFonts w:hint="default"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↑表示。(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（5）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只要有气体生成的反应就是离子反应。（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（6）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氧化铁与稀盐酸混合：Fe</w:t>
      </w:r>
      <w:r>
        <w:rPr>
          <w:rFonts w:hint="default"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＋6H</w:t>
      </w:r>
      <w:r>
        <w:rPr>
          <w:rFonts w:hint="default"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=2Fe</w:t>
      </w:r>
      <w:r>
        <w:rPr>
          <w:rFonts w:hint="default"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3＋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＋3H</w:t>
      </w:r>
      <w:r>
        <w:rPr>
          <w:rFonts w:hint="default"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O。(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（7）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稀硫酸滴在铜片上：Cu＋2H</w:t>
      </w:r>
      <w:r>
        <w:rPr>
          <w:rFonts w:hint="default"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=Cu</w:t>
      </w:r>
      <w:r>
        <w:rPr>
          <w:rFonts w:hint="default"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＋H</w:t>
      </w:r>
      <w:r>
        <w:rPr>
          <w:rFonts w:hint="default"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↑。(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（8）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稀硫酸与氢氧化钡溶液混合：SO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object>
          <v:shape id="_x0000_i1028" o:spt="75" alt="eqId18816f9b3f9fde6e6b87d5ca93476073" type="#_x0000_t75" style="height:16.45pt;width:10.55pt;" o:ole="t" filled="f" o:preferrelative="t" stroked="f" coordsize="21600,21600">
            <v:path/>
            <v:fill on="f" focussize="0,0"/>
            <v:stroke on="f" joinstyle="miter"/>
            <v:imagedata r:id="rId19" o:title="eqId18816f9b3f9fde6e6b87d5ca93476073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＋Ba</w:t>
      </w:r>
      <w:r>
        <w:rPr>
          <w:rFonts w:hint="default"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=BaSO</w:t>
      </w:r>
      <w:r>
        <w:rPr>
          <w:rFonts w:hint="default"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↓。(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氢氧化铜和稀盐酸反应：OH</w:t>
      </w:r>
      <w:r>
        <w:rPr>
          <w:rFonts w:hint="default"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＋H</w:t>
      </w:r>
      <w:r>
        <w:rPr>
          <w:rFonts w:hint="default"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=H</w:t>
      </w:r>
      <w:r>
        <w:rPr>
          <w:rFonts w:hint="default"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O。(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镁和硝酸银溶液反应：Mg＋Ag</w:t>
      </w:r>
      <w:r>
        <w:rPr>
          <w:rFonts w:hint="default"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=Mg</w:t>
      </w:r>
      <w:r>
        <w:rPr>
          <w:rFonts w:hint="default"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＋Ag。(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．下列各组溶液中的两个反应，可用同一离子方程式表示的是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A．NaHCO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溶液与KHSO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溶液；KHCO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溶液与HCl溶液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B．BaCl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溶液和稀硫酸；Ba(OH)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溶液和稀硫酸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C．稀硝酸和K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CO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溶液；稀盐酸和NaHCO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溶液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D．氢氧化钠与盐酸；氢氧化钾与醋酸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．离子方程式可用H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+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＋OH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= H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O表示的化学反应是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A．盐酸与氢氧化铜的反应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B．硫酸与氢氧化钠的反应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C．硫酸与氢氧化钡的反应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D．醋酸与氢氧化钠的反应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．下列反应的离子方程式书写正确的是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A．食醋除水垢(碳酸钙)：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29" o:spt="75" alt="eqId52db9e787c515500701f6f34344a595b" type="#_x0000_t75" style="height:16.3pt;width:22.85pt;" o:ole="t" filled="f" o:preferrelative="t" stroked="f" coordsize="21600,21600">
            <v:path/>
            <v:fill on="f" focussize="0,0"/>
            <v:stroke on="f" joinstyle="miter"/>
            <v:imagedata r:id="rId21" o:title="eqId52db9e787c515500701f6f34344a595b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+2H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+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=CO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↑+H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O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B．氯化铝溶液滴加氨水：Al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3+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+3NH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ˑH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O=Al(OH)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↓+3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30" o:spt="75" alt="eqIde3ec42431044eb85982aefc8f0ec7175" type="#_x0000_t75" style="height:16.75pt;width:21.95pt;" o:ole="t" filled="f" o:preferrelative="t" stroked="f" coordsize="21600,21600">
            <v:path/>
            <v:fill on="f" focussize="0,0"/>
            <v:stroke on="f" joinstyle="miter"/>
            <v:imagedata r:id="rId23" o:title="eqIde3ec42431044eb85982aefc8f0ec7175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C．铁和稀硫酸反应：2Fe+6H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+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=2Fe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3+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+3H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↑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D．铜与氯化铁溶液反应：Cu+Fe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3+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=Fe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2+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+Cu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2+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．下列物质在溶液中的反应能用离子方程式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31" o:spt="75" alt="eqId786a493535feee388218aca566cd20be" type="#_x0000_t75" style="height:17.75pt;width:120.55pt;" o:ole="t" filled="f" o:preferrelative="t" stroked="f" coordsize="21600,21600">
            <v:path/>
            <v:fill on="f" focussize="0,0"/>
            <v:stroke on="f" joinstyle="miter"/>
            <v:imagedata r:id="rId25" o:title="eqId786a493535feee388218aca566cd20be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表示的是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32" o:spt="75" alt="eqId2a83733b1b1ca4969b6b7b7db98b038f" type="#_x0000_t75" style="height:15.8pt;width:32.55pt;" o:ole="t" filled="f" o:preferrelative="t" stroked="f" coordsize="21600,21600">
            <v:path/>
            <v:fill on="f" focussize="0,0"/>
            <v:stroke on="f" joinstyle="miter"/>
            <v:imagedata r:id="rId27" o:title="eqId2a83733b1b1ca4969b6b7b7db98b038f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33" o:spt="75" alt="eqId61df1c8f5d988bd90a40e7512a386d86" type="#_x0000_t75" style="height:17.6pt;width:43.95pt;" o:ole="t" filled="f" o:preferrelative="t" stroked="f" coordsize="21600,21600">
            <v:path/>
            <v:fill on="f" focussize="0,0"/>
            <v:stroke on="f" joinstyle="miter"/>
            <v:imagedata r:id="rId29" o:title="eqId61df1c8f5d988bd90a40e7512a386d86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B．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34" o:spt="75" alt="eqId3c78235ece677f95a7711f581310edb5" type="#_x0000_t75" style="height:15.8pt;width:29pt;" o:ole="t" filled="f" o:preferrelative="t" stroked="f" coordsize="21600,21600">
            <v:path/>
            <v:fill on="f" focussize="0,0"/>
            <v:stroke on="f" joinstyle="miter"/>
            <v:imagedata r:id="rId31" o:title="eqId3c78235ece677f95a7711f581310edb5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35" o:spt="75" alt="eqIdce93086f0133444d40743d654cba1c55" type="#_x0000_t75" style="height:12.5pt;width:31.65pt;" o:ole="t" filled="f" o:preferrelative="t" stroked="f" coordsize="21600,21600">
            <v:path/>
            <v:fill on="f" focussize="0,0"/>
            <v:stroke on="f" joinstyle="miter"/>
            <v:imagedata r:id="rId33" o:title="eqIdce93086f0133444d40743d654cba1c55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C．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36" o:spt="75" alt="eqIdabc1aa3e53f8376c2c3ccb8b2cf76d75" type="#_x0000_t75" style="height:17.9pt;width:48.35pt;" o:ole="t" filled="f" o:preferrelative="t" stroked="f" coordsize="21600,21600">
            <v:path/>
            <v:fill on="f" focussize="0,0"/>
            <v:stroke on="f" joinstyle="miter"/>
            <v:imagedata r:id="rId35" o:title="eqIdabc1aa3e53f8376c2c3ccb8b2cf76d75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37" o:spt="75" alt="eqId755c62763eae016561a906b8bd123c65" type="#_x0000_t75" style="height:14.05pt;width:43.1pt;" o:ole="t" filled="f" o:preferrelative="t" stroked="f" coordsize="21600,21600">
            <v:path/>
            <v:fill on="f" focussize="0,0"/>
            <v:stroke on="f" joinstyle="miter"/>
            <v:imagedata r:id="rId37" o:title="eqId755c62763eae016561a906b8bd123c65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D．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38" o:spt="75" alt="eqId41d0cce7eb216456e15703efd9e37e4f" type="#_x0000_t75" style="height:16.3pt;width:33.4pt;" o:ole="t" filled="f" o:preferrelative="t" stroked="f" coordsize="21600,21600">
            <v:path/>
            <v:fill on="f" focussize="0,0"/>
            <v:stroke on="f" joinstyle="miter"/>
            <v:imagedata r:id="rId39" o:title="eqId41d0cce7eb216456e15703efd9e37e4f"/>
            <o:lock v:ext="edit" aspectratio="t"/>
            <w10:wrap type="none"/>
            <w10:anchorlock/>
          </v:shape>
          <o:OLEObject Type="Embed" ProgID="Equation.DSMT4" ShapeID="_x0000_i1038" DrawAspect="Content" ObjectID="_1468075738" r:id="rId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39" o:spt="75" alt="eqIdf935c5e4a76d7b3eadc6b1438c8ba252" type="#_x0000_t75" style="height:12.5pt;width:26.35pt;" o:ole="t" filled="f" o:preferrelative="t" stroked="f" coordsize="21600,21600">
            <v:path/>
            <v:fill on="f" focussize="0,0"/>
            <v:stroke on="f" joinstyle="miter"/>
            <v:imagedata r:id="rId41" o:title="eqIdf935c5e4a76d7b3eadc6b1438c8ba252"/>
            <o:lock v:ext="edit" aspectratio="t"/>
            <w10:wrap type="none"/>
            <w10:anchorlock/>
          </v:shape>
          <o:OLEObject Type="Embed" ProgID="Equation.DSMT4" ShapeID="_x0000_i1039" DrawAspect="Content" ObjectID="_1468075739" r:id="rId40">
            <o:LockedField>false</o:LockedField>
          </o:OLEObject>
        </w:objec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center"/>
        <w:rPr>
          <w:rFonts w:hint="eastAsia" w:ascii="Times New Roman" w:hAnsi="Times New Roman" w:cs="Times New Roman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077" w:bottom="1440" w:left="1077" w:header="709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40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defaultTabStop w:val="2310"/>
  <w:drawingGridHorizontalSpacing w:val="106"/>
  <w:drawingGridVerticalSpacing w:val="159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wNmM2M2Y1NDIzMjFjYjU0OTk1Y2FiNzZmYmZmZTcifQ=="/>
  </w:docVars>
  <w:rsids>
    <w:rsidRoot w:val="00363227"/>
    <w:rsid w:val="000010D6"/>
    <w:rsid w:val="00004A06"/>
    <w:rsid w:val="000054B8"/>
    <w:rsid w:val="00011442"/>
    <w:rsid w:val="0001360E"/>
    <w:rsid w:val="000153FC"/>
    <w:rsid w:val="00022AEE"/>
    <w:rsid w:val="00022E44"/>
    <w:rsid w:val="00026DCA"/>
    <w:rsid w:val="00041561"/>
    <w:rsid w:val="00044591"/>
    <w:rsid w:val="00051F46"/>
    <w:rsid w:val="00061E8A"/>
    <w:rsid w:val="00063F2C"/>
    <w:rsid w:val="000C0C0B"/>
    <w:rsid w:val="000D2601"/>
    <w:rsid w:val="000D32E9"/>
    <w:rsid w:val="000D38AA"/>
    <w:rsid w:val="000D688E"/>
    <w:rsid w:val="000D7007"/>
    <w:rsid w:val="000E4A0D"/>
    <w:rsid w:val="000F14DB"/>
    <w:rsid w:val="000F425F"/>
    <w:rsid w:val="000F5636"/>
    <w:rsid w:val="00125413"/>
    <w:rsid w:val="001274B7"/>
    <w:rsid w:val="00146953"/>
    <w:rsid w:val="00153D0E"/>
    <w:rsid w:val="00153EEE"/>
    <w:rsid w:val="00154444"/>
    <w:rsid w:val="00155B85"/>
    <w:rsid w:val="00167157"/>
    <w:rsid w:val="00176306"/>
    <w:rsid w:val="001A2354"/>
    <w:rsid w:val="001A4B7E"/>
    <w:rsid w:val="001A644D"/>
    <w:rsid w:val="001D5A46"/>
    <w:rsid w:val="00202AF3"/>
    <w:rsid w:val="0020571B"/>
    <w:rsid w:val="002204FC"/>
    <w:rsid w:val="00223300"/>
    <w:rsid w:val="00230745"/>
    <w:rsid w:val="00233310"/>
    <w:rsid w:val="002405D1"/>
    <w:rsid w:val="002530AF"/>
    <w:rsid w:val="0027067E"/>
    <w:rsid w:val="002771D2"/>
    <w:rsid w:val="00277BA1"/>
    <w:rsid w:val="00280A2D"/>
    <w:rsid w:val="002832E3"/>
    <w:rsid w:val="002952E2"/>
    <w:rsid w:val="0029771B"/>
    <w:rsid w:val="002A1416"/>
    <w:rsid w:val="002E5544"/>
    <w:rsid w:val="002E56FE"/>
    <w:rsid w:val="002F48CB"/>
    <w:rsid w:val="003115B1"/>
    <w:rsid w:val="00320A3F"/>
    <w:rsid w:val="0035476C"/>
    <w:rsid w:val="00356214"/>
    <w:rsid w:val="00363227"/>
    <w:rsid w:val="003852D0"/>
    <w:rsid w:val="00385C1E"/>
    <w:rsid w:val="00387528"/>
    <w:rsid w:val="00393440"/>
    <w:rsid w:val="003A129E"/>
    <w:rsid w:val="003A521E"/>
    <w:rsid w:val="003B0C6C"/>
    <w:rsid w:val="003B1048"/>
    <w:rsid w:val="003B6587"/>
    <w:rsid w:val="003E594B"/>
    <w:rsid w:val="003F0F8C"/>
    <w:rsid w:val="003F0F91"/>
    <w:rsid w:val="003F39CB"/>
    <w:rsid w:val="003F432B"/>
    <w:rsid w:val="003F54B0"/>
    <w:rsid w:val="0040362A"/>
    <w:rsid w:val="0040402F"/>
    <w:rsid w:val="00406969"/>
    <w:rsid w:val="00413DEE"/>
    <w:rsid w:val="004151FC"/>
    <w:rsid w:val="0041645E"/>
    <w:rsid w:val="00423829"/>
    <w:rsid w:val="0042749A"/>
    <w:rsid w:val="00430807"/>
    <w:rsid w:val="00434664"/>
    <w:rsid w:val="00442644"/>
    <w:rsid w:val="00442B6D"/>
    <w:rsid w:val="004534F7"/>
    <w:rsid w:val="00464A88"/>
    <w:rsid w:val="00467C81"/>
    <w:rsid w:val="0047331D"/>
    <w:rsid w:val="00484639"/>
    <w:rsid w:val="00486104"/>
    <w:rsid w:val="004A5C34"/>
    <w:rsid w:val="004B4F16"/>
    <w:rsid w:val="004B65A8"/>
    <w:rsid w:val="004C3D78"/>
    <w:rsid w:val="004D7EDA"/>
    <w:rsid w:val="004E66CF"/>
    <w:rsid w:val="00516F30"/>
    <w:rsid w:val="00517F40"/>
    <w:rsid w:val="00526D38"/>
    <w:rsid w:val="005306D2"/>
    <w:rsid w:val="0054151A"/>
    <w:rsid w:val="005563CE"/>
    <w:rsid w:val="005570AE"/>
    <w:rsid w:val="00563B9A"/>
    <w:rsid w:val="0056487D"/>
    <w:rsid w:val="00567233"/>
    <w:rsid w:val="00581F91"/>
    <w:rsid w:val="005F0767"/>
    <w:rsid w:val="0061125A"/>
    <w:rsid w:val="00612AE7"/>
    <w:rsid w:val="006138FD"/>
    <w:rsid w:val="00615A22"/>
    <w:rsid w:val="006318FA"/>
    <w:rsid w:val="006348C8"/>
    <w:rsid w:val="00643755"/>
    <w:rsid w:val="0067606D"/>
    <w:rsid w:val="00686471"/>
    <w:rsid w:val="00691074"/>
    <w:rsid w:val="00691399"/>
    <w:rsid w:val="00692D69"/>
    <w:rsid w:val="00693906"/>
    <w:rsid w:val="006C4E68"/>
    <w:rsid w:val="006D34B3"/>
    <w:rsid w:val="006E406D"/>
    <w:rsid w:val="006E795A"/>
    <w:rsid w:val="00700A91"/>
    <w:rsid w:val="00742A61"/>
    <w:rsid w:val="00750DF4"/>
    <w:rsid w:val="007610CD"/>
    <w:rsid w:val="00764417"/>
    <w:rsid w:val="0077341D"/>
    <w:rsid w:val="007835A9"/>
    <w:rsid w:val="00792DDF"/>
    <w:rsid w:val="007A37D4"/>
    <w:rsid w:val="007A6580"/>
    <w:rsid w:val="007A7516"/>
    <w:rsid w:val="007C0C1C"/>
    <w:rsid w:val="007D2717"/>
    <w:rsid w:val="007D2B73"/>
    <w:rsid w:val="007E7367"/>
    <w:rsid w:val="007E7F73"/>
    <w:rsid w:val="00800346"/>
    <w:rsid w:val="00802B20"/>
    <w:rsid w:val="008178F5"/>
    <w:rsid w:val="00851C89"/>
    <w:rsid w:val="00852478"/>
    <w:rsid w:val="0085328A"/>
    <w:rsid w:val="00857B34"/>
    <w:rsid w:val="00871C95"/>
    <w:rsid w:val="00892AC3"/>
    <w:rsid w:val="008949B4"/>
    <w:rsid w:val="00896C7D"/>
    <w:rsid w:val="008A154D"/>
    <w:rsid w:val="008A3493"/>
    <w:rsid w:val="008A79EF"/>
    <w:rsid w:val="008B1307"/>
    <w:rsid w:val="008B4995"/>
    <w:rsid w:val="008B6784"/>
    <w:rsid w:val="008C5390"/>
    <w:rsid w:val="008C53D6"/>
    <w:rsid w:val="008D2D68"/>
    <w:rsid w:val="008D58F4"/>
    <w:rsid w:val="008E7B9E"/>
    <w:rsid w:val="008F0C37"/>
    <w:rsid w:val="008F49F9"/>
    <w:rsid w:val="0090022E"/>
    <w:rsid w:val="009011F7"/>
    <w:rsid w:val="009035F2"/>
    <w:rsid w:val="009058A6"/>
    <w:rsid w:val="00913910"/>
    <w:rsid w:val="009228B8"/>
    <w:rsid w:val="00931013"/>
    <w:rsid w:val="009471DB"/>
    <w:rsid w:val="00947416"/>
    <w:rsid w:val="00951EDB"/>
    <w:rsid w:val="00955C9A"/>
    <w:rsid w:val="00955DAC"/>
    <w:rsid w:val="00957236"/>
    <w:rsid w:val="009678C6"/>
    <w:rsid w:val="00971B32"/>
    <w:rsid w:val="00972601"/>
    <w:rsid w:val="00974DC8"/>
    <w:rsid w:val="009955C2"/>
    <w:rsid w:val="009A1574"/>
    <w:rsid w:val="009A3332"/>
    <w:rsid w:val="009D373D"/>
    <w:rsid w:val="009D7A05"/>
    <w:rsid w:val="00A25C8C"/>
    <w:rsid w:val="00A41159"/>
    <w:rsid w:val="00A474DF"/>
    <w:rsid w:val="00A54B2E"/>
    <w:rsid w:val="00A5506D"/>
    <w:rsid w:val="00A67F68"/>
    <w:rsid w:val="00A936A1"/>
    <w:rsid w:val="00A93EE1"/>
    <w:rsid w:val="00AA0DD5"/>
    <w:rsid w:val="00AA44F1"/>
    <w:rsid w:val="00AB2C50"/>
    <w:rsid w:val="00AB7B1D"/>
    <w:rsid w:val="00AC2A30"/>
    <w:rsid w:val="00AD01F9"/>
    <w:rsid w:val="00AF79D6"/>
    <w:rsid w:val="00B01DB9"/>
    <w:rsid w:val="00B07347"/>
    <w:rsid w:val="00B205AE"/>
    <w:rsid w:val="00B22B29"/>
    <w:rsid w:val="00B442E1"/>
    <w:rsid w:val="00B456D5"/>
    <w:rsid w:val="00B45B51"/>
    <w:rsid w:val="00B57F9B"/>
    <w:rsid w:val="00B63441"/>
    <w:rsid w:val="00B756D3"/>
    <w:rsid w:val="00B83706"/>
    <w:rsid w:val="00BA7E12"/>
    <w:rsid w:val="00BB13DB"/>
    <w:rsid w:val="00BB64FF"/>
    <w:rsid w:val="00BC0865"/>
    <w:rsid w:val="00BC50A0"/>
    <w:rsid w:val="00BE699F"/>
    <w:rsid w:val="00BF0A8A"/>
    <w:rsid w:val="00BF2357"/>
    <w:rsid w:val="00BF2518"/>
    <w:rsid w:val="00BF4AD7"/>
    <w:rsid w:val="00BF7ECE"/>
    <w:rsid w:val="00C02FC6"/>
    <w:rsid w:val="00C14876"/>
    <w:rsid w:val="00C2613D"/>
    <w:rsid w:val="00C26672"/>
    <w:rsid w:val="00C42E15"/>
    <w:rsid w:val="00C531B2"/>
    <w:rsid w:val="00C7515A"/>
    <w:rsid w:val="00CD3E4D"/>
    <w:rsid w:val="00CD43A4"/>
    <w:rsid w:val="00CE1E76"/>
    <w:rsid w:val="00CE430A"/>
    <w:rsid w:val="00CF20BC"/>
    <w:rsid w:val="00D01135"/>
    <w:rsid w:val="00D350B0"/>
    <w:rsid w:val="00D36E1B"/>
    <w:rsid w:val="00D37474"/>
    <w:rsid w:val="00D70B67"/>
    <w:rsid w:val="00D75E3A"/>
    <w:rsid w:val="00D76376"/>
    <w:rsid w:val="00D811AC"/>
    <w:rsid w:val="00D85EC1"/>
    <w:rsid w:val="00D91E83"/>
    <w:rsid w:val="00DA626A"/>
    <w:rsid w:val="00DC4429"/>
    <w:rsid w:val="00DC6115"/>
    <w:rsid w:val="00DD06A4"/>
    <w:rsid w:val="00DD0D58"/>
    <w:rsid w:val="00DD3CAD"/>
    <w:rsid w:val="00DE5BD7"/>
    <w:rsid w:val="00DE6DEE"/>
    <w:rsid w:val="00DF4C25"/>
    <w:rsid w:val="00DF7E8F"/>
    <w:rsid w:val="00E025A3"/>
    <w:rsid w:val="00E10D52"/>
    <w:rsid w:val="00E13D12"/>
    <w:rsid w:val="00E20989"/>
    <w:rsid w:val="00E22B37"/>
    <w:rsid w:val="00E23F16"/>
    <w:rsid w:val="00E27E11"/>
    <w:rsid w:val="00E4143E"/>
    <w:rsid w:val="00E41D24"/>
    <w:rsid w:val="00E44048"/>
    <w:rsid w:val="00E600D0"/>
    <w:rsid w:val="00E622D9"/>
    <w:rsid w:val="00E6738E"/>
    <w:rsid w:val="00E815E3"/>
    <w:rsid w:val="00E83466"/>
    <w:rsid w:val="00E8658E"/>
    <w:rsid w:val="00E90E86"/>
    <w:rsid w:val="00E92FB9"/>
    <w:rsid w:val="00E9367B"/>
    <w:rsid w:val="00EA131C"/>
    <w:rsid w:val="00EF2E28"/>
    <w:rsid w:val="00F02252"/>
    <w:rsid w:val="00F04F22"/>
    <w:rsid w:val="00F14DFB"/>
    <w:rsid w:val="00F15C23"/>
    <w:rsid w:val="00F2725A"/>
    <w:rsid w:val="00F3190C"/>
    <w:rsid w:val="00F345EE"/>
    <w:rsid w:val="00F372BC"/>
    <w:rsid w:val="00F46981"/>
    <w:rsid w:val="00F65318"/>
    <w:rsid w:val="00F7044D"/>
    <w:rsid w:val="00F70893"/>
    <w:rsid w:val="00F85484"/>
    <w:rsid w:val="00F902EF"/>
    <w:rsid w:val="00F94C2C"/>
    <w:rsid w:val="00F96A23"/>
    <w:rsid w:val="00FA064B"/>
    <w:rsid w:val="00FA2009"/>
    <w:rsid w:val="00FA2213"/>
    <w:rsid w:val="00FA2F2D"/>
    <w:rsid w:val="00FC5134"/>
    <w:rsid w:val="00FC550C"/>
    <w:rsid w:val="00FD742F"/>
    <w:rsid w:val="00FE04F9"/>
    <w:rsid w:val="00FF18AA"/>
    <w:rsid w:val="028471A6"/>
    <w:rsid w:val="03483F72"/>
    <w:rsid w:val="03C350C4"/>
    <w:rsid w:val="046B77FC"/>
    <w:rsid w:val="05345318"/>
    <w:rsid w:val="08DB07BA"/>
    <w:rsid w:val="0D3C6DEA"/>
    <w:rsid w:val="0E04092D"/>
    <w:rsid w:val="0E99011F"/>
    <w:rsid w:val="0F7A766B"/>
    <w:rsid w:val="107C2BA3"/>
    <w:rsid w:val="1458296A"/>
    <w:rsid w:val="17346F09"/>
    <w:rsid w:val="191124F0"/>
    <w:rsid w:val="19F85670"/>
    <w:rsid w:val="1A2F6DB7"/>
    <w:rsid w:val="1C2A6756"/>
    <w:rsid w:val="1C4267B0"/>
    <w:rsid w:val="208B7A2B"/>
    <w:rsid w:val="212662E7"/>
    <w:rsid w:val="222D6FD4"/>
    <w:rsid w:val="2377737A"/>
    <w:rsid w:val="25686A92"/>
    <w:rsid w:val="27A720F5"/>
    <w:rsid w:val="291E5CCD"/>
    <w:rsid w:val="2B727B18"/>
    <w:rsid w:val="2C944A8B"/>
    <w:rsid w:val="32194F4F"/>
    <w:rsid w:val="324472AF"/>
    <w:rsid w:val="32657265"/>
    <w:rsid w:val="379363BF"/>
    <w:rsid w:val="3D8418FA"/>
    <w:rsid w:val="414A2B2A"/>
    <w:rsid w:val="42610843"/>
    <w:rsid w:val="47DA6A40"/>
    <w:rsid w:val="4A3A3D77"/>
    <w:rsid w:val="4AF5673A"/>
    <w:rsid w:val="4C86669B"/>
    <w:rsid w:val="4CE4545C"/>
    <w:rsid w:val="4D29223B"/>
    <w:rsid w:val="4DF94E97"/>
    <w:rsid w:val="54F4658A"/>
    <w:rsid w:val="56D64E78"/>
    <w:rsid w:val="57266481"/>
    <w:rsid w:val="5B2542E4"/>
    <w:rsid w:val="5D6A7788"/>
    <w:rsid w:val="5DC62B28"/>
    <w:rsid w:val="5FE76AEB"/>
    <w:rsid w:val="60937CA5"/>
    <w:rsid w:val="62CA6546"/>
    <w:rsid w:val="63CB5E0E"/>
    <w:rsid w:val="63FA41A4"/>
    <w:rsid w:val="64047D3A"/>
    <w:rsid w:val="6FBE2D32"/>
    <w:rsid w:val="74730054"/>
    <w:rsid w:val="74943BCF"/>
    <w:rsid w:val="7A13687B"/>
    <w:rsid w:val="7ABA1811"/>
    <w:rsid w:val="7B4C2E7E"/>
    <w:rsid w:val="7CB634FA"/>
    <w:rsid w:val="7CC91CEA"/>
    <w:rsid w:val="7CD651A5"/>
    <w:rsid w:val="7EE56A07"/>
    <w:rsid w:val="7F724E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22"/>
    <w:semiHidden/>
    <w:unhideWhenUsed/>
    <w:qFormat/>
    <w:uiPriority w:val="9"/>
    <w:pPr>
      <w:keepNext/>
      <w:keepLines/>
      <w:widowControl/>
      <w:spacing w:before="200" w:line="276" w:lineRule="auto"/>
      <w:jc w:val="left"/>
      <w:outlineLvl w:val="2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2"/>
      <w:szCs w:val="22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Light Shading Accent 5"/>
    <w:basedOn w:val="10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13">
    <w:name w:val="Light List Accent 5"/>
    <w:basedOn w:val="10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7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19">
    <w:name w:val="批注框文本 Char"/>
    <w:basedOn w:val="14"/>
    <w:link w:val="6"/>
    <w:semiHidden/>
    <w:qFormat/>
    <w:uiPriority w:val="99"/>
    <w:rPr>
      <w:sz w:val="18"/>
      <w:szCs w:val="18"/>
    </w:rPr>
  </w:style>
  <w:style w:type="paragraph" w:styleId="2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21">
    <w:name w:val="纯文本 Char"/>
    <w:basedOn w:val="14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2">
    <w:name w:val="标题 3 Char"/>
    <w:basedOn w:val="1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paragraph" w:customStyle="1" w:styleId="23">
    <w:name w:val="纯文本_0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4">
    <w:name w:val="xb1"/>
    <w:qFormat/>
    <w:uiPriority w:val="0"/>
    <w:rPr>
      <w:rFonts w:ascii="Verdana" w:hAnsi="Verdana"/>
      <w:kern w:val="0"/>
      <w:sz w:val="15"/>
      <w:szCs w:val="15"/>
      <w:vertAlign w:val="subscript"/>
      <w:lang w:eastAsia="en-US"/>
    </w:rPr>
  </w:style>
  <w:style w:type="paragraph" w:styleId="25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4" Type="http://schemas.openxmlformats.org/officeDocument/2006/relationships/fontTable" Target="fontTable.xml"/><Relationship Id="rId43" Type="http://schemas.openxmlformats.org/officeDocument/2006/relationships/customXml" Target="../customXml/item2.xml"/><Relationship Id="rId42" Type="http://schemas.openxmlformats.org/officeDocument/2006/relationships/customXml" Target="../customXml/item1.xml"/><Relationship Id="rId41" Type="http://schemas.openxmlformats.org/officeDocument/2006/relationships/image" Target="media/image23.wmf"/><Relationship Id="rId40" Type="http://schemas.openxmlformats.org/officeDocument/2006/relationships/oleObject" Target="embeddings/oleObject15.bin"/><Relationship Id="rId4" Type="http://schemas.openxmlformats.org/officeDocument/2006/relationships/footer" Target="footer1.xml"/><Relationship Id="rId39" Type="http://schemas.openxmlformats.org/officeDocument/2006/relationships/image" Target="media/image22.wmf"/><Relationship Id="rId38" Type="http://schemas.openxmlformats.org/officeDocument/2006/relationships/oleObject" Target="embeddings/oleObject14.bin"/><Relationship Id="rId37" Type="http://schemas.openxmlformats.org/officeDocument/2006/relationships/image" Target="media/image21.wmf"/><Relationship Id="rId36" Type="http://schemas.openxmlformats.org/officeDocument/2006/relationships/oleObject" Target="embeddings/oleObject13.bin"/><Relationship Id="rId35" Type="http://schemas.openxmlformats.org/officeDocument/2006/relationships/image" Target="media/image20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9.wmf"/><Relationship Id="rId32" Type="http://schemas.openxmlformats.org/officeDocument/2006/relationships/oleObject" Target="embeddings/oleObject11.bin"/><Relationship Id="rId31" Type="http://schemas.openxmlformats.org/officeDocument/2006/relationships/image" Target="media/image18.wmf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" Type="http://schemas.openxmlformats.org/officeDocument/2006/relationships/image" Target="media/image17.wmf"/><Relationship Id="rId28" Type="http://schemas.openxmlformats.org/officeDocument/2006/relationships/oleObject" Target="embeddings/oleObject9.bin"/><Relationship Id="rId27" Type="http://schemas.openxmlformats.org/officeDocument/2006/relationships/image" Target="media/image16.wmf"/><Relationship Id="rId26" Type="http://schemas.openxmlformats.org/officeDocument/2006/relationships/oleObject" Target="embeddings/oleObject8.bin"/><Relationship Id="rId25" Type="http://schemas.openxmlformats.org/officeDocument/2006/relationships/image" Target="media/image15.wmf"/><Relationship Id="rId24" Type="http://schemas.openxmlformats.org/officeDocument/2006/relationships/oleObject" Target="embeddings/oleObject7.bin"/><Relationship Id="rId23" Type="http://schemas.openxmlformats.org/officeDocument/2006/relationships/image" Target="media/image14.wmf"/><Relationship Id="rId22" Type="http://schemas.openxmlformats.org/officeDocument/2006/relationships/oleObject" Target="embeddings/oleObject6.bin"/><Relationship Id="rId21" Type="http://schemas.openxmlformats.org/officeDocument/2006/relationships/image" Target="media/image13.wmf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oleObject" Target="embeddings/oleObject4.bin"/><Relationship Id="rId17" Type="http://schemas.openxmlformats.org/officeDocument/2006/relationships/image" Target="media/image11.wmf"/><Relationship Id="rId16" Type="http://schemas.openxmlformats.org/officeDocument/2006/relationships/oleObject" Target="embeddings/oleObject3.bin"/><Relationship Id="rId15" Type="http://schemas.openxmlformats.org/officeDocument/2006/relationships/image" Target="media/image10.wmf"/><Relationship Id="rId14" Type="http://schemas.openxmlformats.org/officeDocument/2006/relationships/oleObject" Target="embeddings/oleObject2.bin"/><Relationship Id="rId13" Type="http://schemas.openxmlformats.org/officeDocument/2006/relationships/image" Target="media/image9.wmf"/><Relationship Id="rId12" Type="http://schemas.openxmlformats.org/officeDocument/2006/relationships/oleObject" Target="embeddings/oleObject1.bin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257B75232B38-A165-1FB7-499C-2E1C792CACB5%25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2"/>
    <customShpInfo spid="_x0000_s205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66AC78-3D70-4079-81BF-BEB8E9D3FB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xgzx</Company>
  <Pages>11</Pages>
  <Words>11023</Words>
  <Characters>14588</Characters>
  <Lines>114</Lines>
  <Paragraphs>32</Paragraphs>
  <TotalTime>4</TotalTime>
  <ScaleCrop>false</ScaleCrop>
  <LinksUpToDate>false</LinksUpToDate>
  <CharactersWithSpaces>15083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2023-11-07T08:54:00Z</dcterms:created>
  <dc:creator>高三015</dc:creator>
  <cp:lastModifiedBy>邓欢靓</cp:lastModifiedBy>
  <dcterms:modified xsi:type="dcterms:W3CDTF">2024-08-25T05:24:52Z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2052-11.8.2.11542</vt:lpwstr>
  </property>
  <property fmtid="{D5CDD505-2E9C-101B-9397-08002B2CF9AE}" pid="7" name="ICV">
    <vt:lpwstr>5321CE410A3549A3889970C715002D7A</vt:lpwstr>
  </property>
</Properties>
</file>