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26891162">
      <w:pPr>
        <w:spacing w:line="360" w:lineRule="auto"/>
        <w:jc w:val="left"/>
        <w:rPr>
          <w:rFonts w:ascii="Times New Roman" w:hAnsi="Times New Roman" w:cs="Times New Roman" w:hint="default"/>
          <w:b/>
          <w:color w:val="000000"/>
          <w:szCs w:val="21"/>
        </w:rPr>
      </w:pPr>
      <w:r>
        <w:rPr>
          <w:rFonts w:ascii="Times New Roman" w:hAnsi="Times New Roman" w:cs="Times New Roman" w:hint="default"/>
          <w:b/>
          <w:color w:val="000000"/>
          <w:szCs w:val="21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11849100</wp:posOffset>
            </wp:positionH>
            <wp:positionV relativeFrom="topMargin">
              <wp:posOffset>10617200</wp:posOffset>
            </wp:positionV>
            <wp:extent cx="457200" cy="469900"/>
            <wp:wrapNone/>
            <wp:docPr id="1000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Times New Roman" w:hAnsi="Times New Roman" w:cs="Times New Roman" w:hint="default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2446655</wp:posOffset>
                </wp:positionH>
                <wp:positionV relativeFrom="paragraph">
                  <wp:posOffset>-28575</wp:posOffset>
                </wp:positionV>
                <wp:extent cx="2249170" cy="847090"/>
                <wp:effectExtent l="9525" t="9525" r="27305" b="19685"/>
                <wp:wrapNone/>
                <wp:docPr id="5" name="文本框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249170" cy="8470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楷体" w:eastAsia="楷体" w:hAnsi="楷体" w:cs="楷体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/>
                                <w:sz w:val="24"/>
                              </w:rPr>
                              <w:t>组编内容：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/>
                                <w:sz w:val="24"/>
                                <w:lang w:val="en-US" w:eastAsia="zh-CN"/>
                              </w:rPr>
                              <w:t>4.1.4卤素元素</w:t>
                            </w:r>
                          </w:p>
                          <w:p>
                            <w:pPr>
                              <w:rPr>
                                <w:rFonts w:ascii="楷体" w:eastAsia="楷体" w:hAnsi="楷体" w:cs="楷体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/>
                                <w:sz w:val="24"/>
                              </w:rPr>
                              <w:t>组编：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/>
                                <w:sz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/>
                                <w:sz w:val="24"/>
                              </w:rPr>
                              <w:t xml:space="preserve">校对：         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/>
                                <w:sz w:val="24"/>
                              </w:rPr>
                              <w:t>审核：   时间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/>
                                <w:sz w:val="24"/>
                                <w:lang w:eastAsia="zh-CN"/>
                              </w:rPr>
                              <w:t>：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77.1pt;height:66.7pt;margin-top:-2.25pt;margin-left:192.65pt;mso-height-relative:page;mso-width-relative:page;position:absolute;z-index:251660288" coordsize="21600,21600" filled="f" stroked="t" strokecolor="black">
                <v:stroke joinstyle="miter"/>
                <o:lock v:ext="edit" aspectratio="t"/>
                <v:textbox>
                  <w:txbxContent>
                    <w:p w14:paraId="32C8DE22">
                      <w:pPr>
                        <w:rPr>
                          <w:rFonts w:ascii="楷体" w:eastAsia="楷体" w:hAnsi="楷体" w:cs="楷体" w:hint="eastAsia"/>
                          <w:b/>
                          <w:sz w:val="24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/>
                          <w:sz w:val="24"/>
                        </w:rPr>
                        <w:t>组编内容：</w:t>
                      </w:r>
                      <w:r>
                        <w:rPr>
                          <w:rFonts w:ascii="楷体" w:eastAsia="楷体" w:hAnsi="楷体" w:cs="楷体" w:hint="eastAsia"/>
                          <w:b/>
                          <w:sz w:val="24"/>
                          <w:lang w:val="en-US" w:eastAsia="zh-CN"/>
                        </w:rPr>
                        <w:t>4.1.4卤素元素</w:t>
                      </w:r>
                    </w:p>
                    <w:p w14:paraId="09DEDF27">
                      <w:pPr>
                        <w:rPr>
                          <w:rFonts w:ascii="楷体" w:eastAsia="楷体" w:hAnsi="楷体" w:cs="楷体" w:hint="eastAsia"/>
                          <w:b/>
                          <w:sz w:val="24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/>
                          <w:sz w:val="24"/>
                        </w:rPr>
                        <w:t>组编：</w:t>
                      </w:r>
                      <w:r>
                        <w:rPr>
                          <w:rFonts w:ascii="楷体" w:eastAsia="楷体" w:hAnsi="楷体" w:cs="楷体" w:hint="eastAsia"/>
                          <w:b/>
                          <w:sz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楷体" w:eastAsia="楷体" w:hAnsi="楷体" w:cs="楷体" w:hint="eastAsia"/>
                          <w:b/>
                          <w:sz w:val="24"/>
                        </w:rPr>
                        <w:t xml:space="preserve">校对：         </w:t>
                      </w:r>
                    </w:p>
                    <w:p w14:paraId="5554DBE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/>
                          <w:sz w:val="24"/>
                        </w:rPr>
                        <w:t>审核：   时间</w:t>
                      </w:r>
                      <w:r>
                        <w:rPr>
                          <w:rFonts w:ascii="楷体" w:eastAsia="楷体" w:hAnsi="楷体" w:cs="楷体" w:hint="eastAsia"/>
                          <w:b/>
                          <w:sz w:val="24"/>
                          <w:lang w:eastAsia="zh-CN"/>
                        </w:rPr>
                        <w:t>：</w:t>
                      </w:r>
                    </w:p>
                    <w:p w14:paraId="2C61118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B7C81A">
      <w:pPr>
        <w:spacing w:line="360" w:lineRule="auto"/>
        <w:jc w:val="left"/>
        <w:rPr>
          <w:rFonts w:ascii="Times New Roman" w:eastAsia="黑体" w:hAnsi="Times New Roman" w:cs="Times New Roman" w:hint="default"/>
          <w:b/>
          <w:color w:val="000000"/>
          <w:sz w:val="72"/>
          <w:szCs w:val="72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 xml:space="preserve">   </w:t>
      </w:r>
      <w:r>
        <w:rPr>
          <w:rFonts w:ascii="Times New Roman" w:eastAsia="黑体" w:hAnsi="Times New Roman" w:cs="Times New Roman" w:hint="default"/>
          <w:b/>
          <w:color w:val="000000"/>
          <w:sz w:val="36"/>
          <w:szCs w:val="36"/>
          <w:lang w:eastAsia="zh-CN"/>
        </w:rPr>
        <w:t>高</w:t>
      </w:r>
      <w:r>
        <w:rPr>
          <w:rFonts w:ascii="Times New Roman" w:eastAsia="黑体" w:hAnsi="Times New Roman" w:cs="Times New Roman" w:hint="default"/>
          <w:b/>
          <w:color w:val="000000"/>
          <w:sz w:val="36"/>
          <w:szCs w:val="36"/>
          <w:lang w:val="en-US" w:eastAsia="zh-CN"/>
        </w:rPr>
        <w:t>一化学学案</w:t>
      </w:r>
    </w:p>
    <w:p w14:paraId="784C6E20">
      <w:pPr>
        <w:spacing w:line="240" w:lineRule="auto"/>
        <w:rPr>
          <w:rFonts w:ascii="Times New Roman" w:hAnsi="Times New Roman" w:cs="Times New Roman" w:hint="default"/>
          <w:b/>
          <w:bCs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122555</wp:posOffset>
                </wp:positionV>
                <wp:extent cx="4927600" cy="76200"/>
                <wp:effectExtent l="28575" t="28575" r="34925" b="28575"/>
                <wp:wrapNone/>
                <wp:docPr id="6" name="文本框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spect="1"/>
                      </wps:cNvSpPr>
                      <wps:spPr>
                        <a:xfrm flipV="1">
                          <a:off x="0" y="0"/>
                          <a:ext cx="492760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57150" cmpd="thinThick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91440" tIns="36000" rIns="91440" bIns="360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388pt;height:6pt;margin-top:9.65pt;margin-left:-7.6pt;flip:y;mso-height-relative:page;mso-width-relative:page;position:absolute;z-index:251662336" coordsize="21600,21600" filled="t" fillcolor="white" stroked="t" strokecolor="black">
                <v:fill opacity="0.5"/>
                <v:stroke joinstyle="miter" linestyle="thinThick"/>
                <o:lock v:ext="edit" aspectratio="t"/>
                <v:textbox inset="7.2pt,2.83pt,7.2pt,2.83pt">
                  <w:txbxContent>
                    <w:p w14:paraId="5BC8BE47">
                      <w:pPr>
                        <w:rPr>
                          <w:rFonts w:hint="eastAsia"/>
                        </w:rPr>
                      </w:pPr>
                    </w:p>
                    <w:p w14:paraId="050A5B3E">
                      <w:pPr>
                        <w:rPr>
                          <w:rFonts w:hint="eastAsia"/>
                        </w:rPr>
                      </w:pPr>
                    </w:p>
                    <w:p w14:paraId="12AAF85C">
                      <w:pPr>
                        <w:rPr>
                          <w:rFonts w:hint="eastAsia"/>
                        </w:rPr>
                      </w:pPr>
                    </w:p>
                    <w:p w14:paraId="0146967C">
                      <w:pPr>
                        <w:rPr>
                          <w:rFonts w:hint="eastAsia"/>
                        </w:rPr>
                      </w:pPr>
                    </w:p>
                    <w:p w14:paraId="01DC8D31">
                      <w:pPr>
                        <w:rPr>
                          <w:rFonts w:hint="eastAsia"/>
                        </w:rPr>
                      </w:pPr>
                    </w:p>
                    <w:p w14:paraId="6B2657FF">
                      <w:pPr>
                        <w:rPr>
                          <w:rFonts w:hint="eastAsia"/>
                        </w:rPr>
                      </w:pPr>
                    </w:p>
                    <w:p w14:paraId="57A6461E">
                      <w:pPr>
                        <w:rPr>
                          <w:rFonts w:hint="eastAsia"/>
                        </w:rPr>
                      </w:pPr>
                    </w:p>
                    <w:p w14:paraId="4EDE4D92">
                      <w:pPr>
                        <w:rPr>
                          <w:rFonts w:hint="eastAsia"/>
                        </w:rPr>
                      </w:pPr>
                    </w:p>
                    <w:p w14:paraId="6CFAF80E">
                      <w:pPr>
                        <w:rPr>
                          <w:rFonts w:hint="eastAsia"/>
                        </w:rPr>
                      </w:pPr>
                    </w:p>
                    <w:p w14:paraId="0BF0F691">
                      <w:pPr>
                        <w:rPr>
                          <w:rFonts w:hint="eastAsia"/>
                        </w:rPr>
                      </w:pPr>
                    </w:p>
                    <w:p w14:paraId="4F5193C1">
                      <w:pPr>
                        <w:rPr>
                          <w:rFonts w:hint="eastAsia"/>
                        </w:rPr>
                      </w:pPr>
                    </w:p>
                    <w:p w14:paraId="4FD9ED02">
                      <w:pPr>
                        <w:rPr>
                          <w:rFonts w:hint="eastAsia"/>
                        </w:rPr>
                      </w:pPr>
                    </w:p>
                    <w:p w14:paraId="325E864C">
                      <w:pPr>
                        <w:rPr>
                          <w:rFonts w:hint="eastAsia"/>
                        </w:rPr>
                      </w:pPr>
                    </w:p>
                    <w:p w14:paraId="42F95A0C">
                      <w:pPr>
                        <w:rPr>
                          <w:rFonts w:hint="eastAsia"/>
                        </w:rPr>
                      </w:pPr>
                    </w:p>
                    <w:p w14:paraId="66D4C21B">
                      <w:pPr>
                        <w:rPr>
                          <w:rFonts w:hint="eastAsia"/>
                        </w:rPr>
                      </w:pPr>
                    </w:p>
                    <w:p w14:paraId="2AF31AAC">
                      <w:pPr>
                        <w:rPr>
                          <w:rFonts w:hint="eastAsia"/>
                        </w:rPr>
                      </w:pPr>
                    </w:p>
                    <w:p w14:paraId="1C89AA96">
                      <w:pPr>
                        <w:rPr>
                          <w:rFonts w:hint="eastAsia"/>
                        </w:rPr>
                      </w:pPr>
                    </w:p>
                    <w:p w14:paraId="7768B539">
                      <w:pPr>
                        <w:rPr>
                          <w:rFonts w:hint="eastAsia"/>
                        </w:rPr>
                      </w:pPr>
                    </w:p>
                    <w:p w14:paraId="0D112272">
                      <w:pPr>
                        <w:rPr>
                          <w:rFonts w:hint="eastAsia"/>
                        </w:rPr>
                      </w:pPr>
                    </w:p>
                    <w:p w14:paraId="0A6163E8">
                      <w:pPr>
                        <w:rPr>
                          <w:rFonts w:hint="eastAsia"/>
                        </w:rPr>
                      </w:pPr>
                    </w:p>
                    <w:p w14:paraId="3C3B6758">
                      <w:pPr>
                        <w:rPr>
                          <w:rFonts w:hint="eastAsia"/>
                        </w:rPr>
                      </w:pPr>
                    </w:p>
                    <w:p w14:paraId="3828DDA1">
                      <w:pPr>
                        <w:rPr>
                          <w:rFonts w:hint="eastAsia"/>
                        </w:rPr>
                      </w:pPr>
                    </w:p>
                    <w:p w14:paraId="4BAB9351">
                      <w:pPr>
                        <w:rPr>
                          <w:rFonts w:hint="eastAsia"/>
                        </w:rPr>
                      </w:pPr>
                    </w:p>
                    <w:p w14:paraId="6B65EBDE">
                      <w:pPr>
                        <w:rPr>
                          <w:rFonts w:hint="eastAsia"/>
                        </w:rPr>
                      </w:pPr>
                    </w:p>
                    <w:p w14:paraId="5CD2F7B5">
                      <w:pPr>
                        <w:rPr>
                          <w:rFonts w:hint="eastAsia"/>
                        </w:rPr>
                      </w:pPr>
                    </w:p>
                    <w:p w14:paraId="15FA4891">
                      <w:pPr>
                        <w:rPr>
                          <w:rFonts w:hint="eastAsia"/>
                        </w:rPr>
                      </w:pPr>
                    </w:p>
                    <w:p w14:paraId="58E84028">
                      <w:pPr>
                        <w:rPr>
                          <w:rFonts w:hint="eastAsia"/>
                        </w:rPr>
                      </w:pPr>
                    </w:p>
                    <w:p w14:paraId="4FF06FE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3C3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2520" w:firstLineChars="900"/>
        <w:jc w:val="both"/>
        <w:rPr>
          <w:rFonts w:ascii="Times New Roman" w:eastAsia="宋体" w:hAnsi="Times New Roman" w:cs="Times New Roman" w:hint="default"/>
          <w:b/>
          <w:bCs/>
          <w:sz w:val="28"/>
          <w:szCs w:val="28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/>
          <w:sz w:val="28"/>
          <w:szCs w:val="28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12407900</wp:posOffset>
            </wp:positionH>
            <wp:positionV relativeFrom="topMargin">
              <wp:posOffset>12446000</wp:posOffset>
            </wp:positionV>
            <wp:extent cx="457200" cy="381000"/>
            <wp:effectExtent l="0" t="0" r="0" b="0"/>
            <wp:wrapNone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bCs/>
          <w:sz w:val="28"/>
          <w:szCs w:val="28"/>
          <w:lang w:val="en-US" w:eastAsia="zh-CN"/>
        </w:rPr>
        <w:t>4.1.4</w:t>
      </w:r>
      <w:r>
        <w:rPr>
          <w:rFonts w:ascii="Times New Roman" w:eastAsia="宋体" w:hAnsi="Times New Roman" w:cs="Times New Roman" w:hint="default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b/>
          <w:bCs/>
          <w:sz w:val="28"/>
          <w:szCs w:val="28"/>
          <w:lang w:val="en-US" w:eastAsia="zh-CN"/>
        </w:rPr>
        <w:t>卤素元素</w:t>
      </w:r>
    </w:p>
    <w:p w14:paraId="1E392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rPr>
          <w:rFonts w:ascii="Times New Roman" w:hAnsi="Times New Roman" w:eastAsiaTheme="minorEastAsia" w:cs="Times New Roman" w:hint="default"/>
          <w:b/>
          <w:bCs/>
          <w:szCs w:val="21"/>
        </w:rPr>
      </w:pPr>
      <w:r>
        <w:rPr>
          <w:rFonts w:ascii="Times New Roman" w:hAnsi="Times New Roman" w:eastAsiaTheme="minorEastAsia" w:cs="Times New Roman" w:hint="default"/>
          <w:b/>
          <w:bCs/>
        </w:rPr>
        <w:t>【</w:t>
      </w:r>
      <w:r>
        <w:rPr>
          <w:rFonts w:ascii="Times New Roman" w:hAnsi="Times New Roman" w:eastAsiaTheme="minorEastAsia" w:cs="Times New Roman" w:hint="default"/>
          <w:b/>
          <w:bCs/>
          <w:szCs w:val="21"/>
        </w:rPr>
        <w:t>学习目标】</w:t>
      </w:r>
    </w:p>
    <w:p w14:paraId="1C80A8CE"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Theme="minorEastAsia" w:cs="Times New Roman" w:hint="default"/>
          <w:b/>
          <w:bCs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default"/>
          <w:b/>
          <w:bCs/>
          <w:sz w:val="21"/>
          <w:szCs w:val="21"/>
          <w:lang w:val="en-US" w:eastAsia="zh-CN"/>
        </w:rPr>
        <w:t>1.掌握卤素的原子结构与性质的关系。</w:t>
      </w:r>
    </w:p>
    <w:p w14:paraId="6C7383E2"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Theme="minorEastAsia" w:cs="Times New Roman" w:hint="default"/>
          <w:b/>
          <w:bCs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b/>
          <w:bCs/>
          <w:sz w:val="21"/>
          <w:szCs w:val="21"/>
          <w:lang w:val="en-US" w:eastAsia="zh-CN"/>
        </w:rPr>
        <w:t>2.探究卤素性质的递变规律。</w:t>
      </w:r>
    </w:p>
    <w:p w14:paraId="64E67452"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Theme="minorEastAsia" w:cs="Times New Roman" w:hint="default"/>
          <w:b/>
          <w:bCs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b/>
          <w:bCs/>
          <w:sz w:val="21"/>
          <w:szCs w:val="21"/>
        </w:rPr>
        <w:t>【学习重点</w:t>
      </w:r>
      <w:r>
        <w:rPr>
          <w:rFonts w:ascii="Times New Roman" w:hAnsi="Times New Roman" w:eastAsiaTheme="minorEastAsia" w:cs="Times New Roman" w:hint="default"/>
          <w:b/>
          <w:bCs/>
          <w:sz w:val="21"/>
          <w:szCs w:val="21"/>
          <w:lang w:val="en-US" w:eastAsia="zh-CN"/>
        </w:rPr>
        <w:t>和</w:t>
      </w:r>
      <w:r>
        <w:rPr>
          <w:rFonts w:ascii="Times New Roman" w:hAnsi="Times New Roman" w:eastAsiaTheme="minorEastAsia" w:cs="Times New Roman" w:hint="default"/>
          <w:b/>
          <w:bCs/>
          <w:sz w:val="21"/>
          <w:szCs w:val="21"/>
        </w:rPr>
        <w:t>难点】</w:t>
      </w:r>
    </w:p>
    <w:p w14:paraId="41D1C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left"/>
        <w:rPr>
          <w:rFonts w:ascii="Times New Roman" w:hAnsi="Times New Roman" w:eastAsiaTheme="minorEastAsia" w:cs="Times New Roman" w:hint="default"/>
          <w:b/>
          <w:bCs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b/>
          <w:bCs/>
          <w:sz w:val="18"/>
          <w:szCs w:val="18"/>
        </w:rPr>
        <w:t>掌握</w:t>
      </w:r>
      <w:r>
        <w:rPr>
          <w:rFonts w:ascii="Times New Roman" w:hAnsi="Times New Roman" w:eastAsiaTheme="minorEastAsia" w:cs="Times New Roman" w:hint="default"/>
          <w:b/>
          <w:bCs/>
          <w:sz w:val="21"/>
          <w:szCs w:val="21"/>
          <w:lang w:val="en-US" w:eastAsia="zh-CN"/>
        </w:rPr>
        <w:t>卤素性质的递变规律</w:t>
      </w:r>
      <w:r>
        <w:rPr>
          <w:rFonts w:ascii="Times New Roman" w:hAnsi="Times New Roman" w:eastAsiaTheme="minorEastAsia" w:cs="Times New Roman" w:hint="default"/>
          <w:b/>
          <w:bCs/>
          <w:sz w:val="21"/>
          <w:szCs w:val="21"/>
        </w:rPr>
        <w:t>。</w:t>
      </w:r>
    </w:p>
    <w:p w14:paraId="71176BE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eastAsia="宋体" w:hAnsi="宋体" w:cs="Times New Roman" w:hint="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ascii="宋体" w:eastAsia="宋体" w:hAnsi="宋体" w:cs="Times New Roman" w:hint="eastAsia"/>
          <w:b/>
          <w:bCs/>
          <w:kern w:val="2"/>
          <w:sz w:val="24"/>
          <w:szCs w:val="24"/>
          <w:lang w:val="en-US" w:eastAsia="zh-CN" w:bidi="ar-SA"/>
        </w:rPr>
        <w:t>卤族元素</w:t>
      </w:r>
    </w:p>
    <w:p w14:paraId="513664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1.定义</w:t>
      </w:r>
    </w:p>
    <w:p w14:paraId="2BB1D0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卤族元素为第VIIA族的元素，包括氟(F)、氯(Cl)、溴(Br)、碘(I)、砹(At)。</w:t>
      </w:r>
    </w:p>
    <w:p w14:paraId="2F826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eastAsia="宋体" w:hAnsi="宋体" w:cs="Times New Roman" w:hint="eastAsia"/>
          <w:sz w:val="24"/>
          <w:szCs w:val="24"/>
        </w:rPr>
      </w:pPr>
      <w:r>
        <w:drawing>
          <wp:inline distT="0" distB="0" distL="114300" distR="114300">
            <wp:extent cx="4048125" cy="765175"/>
            <wp:effectExtent l="0" t="0" r="9525" b="1587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0A9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2.相似性与递变性</w:t>
      </w:r>
    </w:p>
    <w:p w14:paraId="5DEAF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① 相似性：</w:t>
      </w:r>
    </w:p>
    <w:p w14:paraId="195969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 xml:space="preserve">     最外层电子数都是_____，容易______一个电子。</w:t>
      </w:r>
    </w:p>
    <w:p w14:paraId="4DD80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② 递变性：</w:t>
      </w:r>
    </w:p>
    <w:p w14:paraId="22FC6C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 xml:space="preserve">     随着核电荷数逐渐增大，电子层数逐渐______，原子半径逐渐______。</w:t>
      </w:r>
    </w:p>
    <w:p w14:paraId="0AB31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3.卤素单质的物理性质</w:t>
      </w:r>
    </w:p>
    <w:tbl>
      <w:tblPr>
        <w:tblStyle w:val="TableNormal"/>
        <w:tblW w:w="6998" w:type="dxa"/>
        <w:tblCellSpacing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1511"/>
        <w:gridCol w:w="1284"/>
        <w:gridCol w:w="1712"/>
        <w:gridCol w:w="1340"/>
      </w:tblGrid>
      <w:tr w14:paraId="11D98A07">
        <w:tblPrEx>
          <w:tblW w:w="6998" w:type="dxa"/>
          <w:tblCellSpacing w:w="0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/>
          <w:tblCellSpacing w:w="0" w:type="dxa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BA7D7F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4402C7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1E564C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Cl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FD189D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Br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370DA1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vertAlign w:val="subscript"/>
              </w:rPr>
              <w:t>2</w:t>
            </w:r>
          </w:p>
        </w:tc>
      </w:tr>
      <w:tr w14:paraId="32622FFC">
        <w:tblPrEx>
          <w:tblW w:w="6998" w:type="dxa"/>
          <w:tblCellSpacing w:w="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  <w:tblCellSpacing w:w="0" w:type="dxa"/>
        </w:trPr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05D77F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颜色、状态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B414DE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_______色气体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6AD780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_____色气体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85B61D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_______色液体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ECB42F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____色固体</w:t>
            </w:r>
          </w:p>
        </w:tc>
      </w:tr>
      <w:tr w14:paraId="6E1E38FF">
        <w:tblPrEx>
          <w:tblW w:w="6998" w:type="dxa"/>
          <w:tblCellSpacing w:w="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  <w:tblCellSpacing w:w="0" w:type="dxa"/>
        </w:trPr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4B41D6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083321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颜色逐渐加深</w:t>
            </w:r>
          </w:p>
        </w:tc>
      </w:tr>
      <w:tr w14:paraId="687FBE47">
        <w:tblPrEx>
          <w:tblW w:w="6998" w:type="dxa"/>
          <w:tblCellSpacing w:w="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  <w:tblCellSpacing w:w="0" w:type="dxa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E47FB1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密度</w:t>
            </w:r>
          </w:p>
        </w:tc>
        <w:tc>
          <w:tcPr>
            <w:tcW w:w="5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0B762C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逐渐_____</w:t>
            </w:r>
          </w:p>
        </w:tc>
      </w:tr>
      <w:tr w14:paraId="0C28860A">
        <w:tblPrEx>
          <w:tblW w:w="6998" w:type="dxa"/>
          <w:tblCellSpacing w:w="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  <w:tblCellSpacing w:w="0" w:type="dxa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06EC8F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熔、沸点</w:t>
            </w:r>
          </w:p>
        </w:tc>
        <w:tc>
          <w:tcPr>
            <w:tcW w:w="5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9250BD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逐渐_____</w:t>
            </w:r>
          </w:p>
        </w:tc>
      </w:tr>
      <w:tr w14:paraId="3CF875C1">
        <w:tblPrEx>
          <w:tblW w:w="6998" w:type="dxa"/>
          <w:tblCellSpacing w:w="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  <w:tblCellSpacing w:w="0" w:type="dxa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648630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溶解性</w:t>
            </w:r>
          </w:p>
        </w:tc>
        <w:tc>
          <w:tcPr>
            <w:tcW w:w="5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276BAD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在水中溶解度小(F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与H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O反应)，在有机溶剂中溶解度大</w:t>
            </w:r>
          </w:p>
        </w:tc>
      </w:tr>
    </w:tbl>
    <w:p w14:paraId="717522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4.卤素单质的化学性质</w:t>
      </w:r>
    </w:p>
    <w:p w14:paraId="5E8A2A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(1)卤素单质与氢气反应</w:t>
      </w:r>
    </w:p>
    <w:tbl>
      <w:tblPr>
        <w:tblStyle w:val="TableNormal"/>
        <w:tblW w:w="6992" w:type="dxa"/>
        <w:tblCellSpacing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1335"/>
        <w:gridCol w:w="2775"/>
        <w:gridCol w:w="2160"/>
      </w:tblGrid>
      <w:tr w14:paraId="2D67896A">
        <w:tblPrEx>
          <w:tblW w:w="6992" w:type="dxa"/>
          <w:tblCellSpacing w:w="0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/>
          <w:tblCellSpacing w:w="0" w:type="dxa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CCFFE6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卤素单质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4F8993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反应条件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09F913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化学方程式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97F696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产物稳定性</w:t>
            </w:r>
          </w:p>
        </w:tc>
      </w:tr>
      <w:tr w14:paraId="1918E2BB">
        <w:tblPrEx>
          <w:tblW w:w="6992" w:type="dxa"/>
          <w:tblCellSpacing w:w="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/>
          <w:tblCellSpacing w:w="0" w:type="dxa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DF55B1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88FD1F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暗处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CAF79F">
            <w:pPr>
              <w:pStyle w:val="NormalWeb"/>
              <w:keepNext w:val="0"/>
              <w:keepLines w:val="0"/>
              <w:widowControl/>
              <w:suppressLineNumbers w:val="0"/>
              <w:rPr>
                <w:rFonts w:eastAsia="宋体" w:hint="default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92CE02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很稳定</w:t>
            </w:r>
          </w:p>
        </w:tc>
      </w:tr>
      <w:tr w14:paraId="4643C6B8">
        <w:tblPrEx>
          <w:tblW w:w="6992" w:type="dxa"/>
          <w:tblCellSpacing w:w="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/>
          <w:tblCellSpacing w:w="0" w:type="dxa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ADF59D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Cl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F53499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光照或点燃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A833B4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AB14B2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较稳定</w:t>
            </w:r>
          </w:p>
        </w:tc>
      </w:tr>
      <w:tr w14:paraId="159DC83D">
        <w:tblPrEx>
          <w:tblW w:w="6992" w:type="dxa"/>
          <w:tblCellSpacing w:w="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/>
          <w:tblCellSpacing w:w="0" w:type="dxa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A0F69F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Br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C4F92B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加热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4EA58A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CDF0DF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不如氯化氢稳定</w:t>
            </w:r>
          </w:p>
        </w:tc>
      </w:tr>
      <w:tr w14:paraId="65D4CE62">
        <w:tblPrEx>
          <w:tblW w:w="6992" w:type="dxa"/>
          <w:tblCellSpacing w:w="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/>
          <w:tblCellSpacing w:w="0" w:type="dxa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A95ABD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80AEC0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不断加热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F441E3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2FAF02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不稳定，同一条件下同时分解</w:t>
            </w:r>
          </w:p>
        </w:tc>
      </w:tr>
      <w:tr w14:paraId="411AA623">
        <w:tblPrEx>
          <w:tblW w:w="6992" w:type="dxa"/>
          <w:tblCellSpacing w:w="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/>
          <w:tblCellSpacing w:w="0" w:type="dxa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57F1EB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结论</w:t>
            </w:r>
          </w:p>
        </w:tc>
        <w:tc>
          <w:tcPr>
            <w:tcW w:w="6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BAF21D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①反应难易：                        ②剧烈程度：</w:t>
            </w:r>
          </w:p>
          <w:p w14:paraId="5F4C1917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③氢化物稳定性：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④非金属性强弱：</w:t>
            </w:r>
          </w:p>
        </w:tc>
      </w:tr>
    </w:tbl>
    <w:p w14:paraId="19CFB7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(2)卤素单质间的置换反应的实验探究</w:t>
      </w:r>
    </w:p>
    <w:tbl>
      <w:tblPr>
        <w:tblStyle w:val="TableNormal"/>
        <w:tblW w:w="7478" w:type="dxa"/>
        <w:tblCellSpacing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1485"/>
        <w:gridCol w:w="2445"/>
        <w:gridCol w:w="1973"/>
      </w:tblGrid>
      <w:tr w14:paraId="2DEFFE27">
        <w:tblPrEx>
          <w:tblW w:w="7478" w:type="dxa"/>
          <w:tblCellSpacing w:w="0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/>
          <w:tblCellSpacing w:w="0" w:type="dxa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BA5EF3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实验操作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6AAD7F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实验现象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BA29AA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离子方程式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B988AE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结论</w:t>
            </w:r>
          </w:p>
        </w:tc>
      </w:tr>
      <w:tr w14:paraId="2EF7A6F6">
        <w:tblPrEx>
          <w:tblW w:w="7478" w:type="dxa"/>
          <w:tblCellSpacing w:w="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3"/>
          <w:tblCellSpacing w:w="0" w:type="dxa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C18E9C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 </w:t>
            </w:r>
            <w:r>
              <w:drawing>
                <wp:inline distT="0" distB="0" distL="114300" distR="114300">
                  <wp:extent cx="672465" cy="1234440"/>
                  <wp:effectExtent l="0" t="0" r="0" b="3810"/>
                  <wp:docPr id="13" name="图片 5" descr="W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 descr="W28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5956EA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振荡静置后，溶液由无色变为_____色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38BA71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2Br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vertAlign w:val="superscript"/>
              </w:rPr>
              <w:t>－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＋Cl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===B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vertAlign w:val="baseline"/>
              </w:rPr>
              <w:t>r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＋</w:t>
            </w:r>
          </w:p>
          <w:p w14:paraId="5CC89BCE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2Cl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vertAlign w:val="superscript"/>
              </w:rPr>
              <w:t>－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320F3D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单质的氧化性</w:t>
            </w:r>
          </w:p>
          <w:p w14:paraId="7B862D25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="Times New Roman" w:eastAsia="宋体" w:hAnsi="Times New Roman" w:cs="Times New Roman" w:hint="default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</w:p>
          <w:p w14:paraId="23F8DD2A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</w:p>
          <w:p w14:paraId="30665A0F">
            <w:pPr>
              <w:pStyle w:val="NormalWeb"/>
              <w:keepNext w:val="0"/>
              <w:keepLines w:val="0"/>
              <w:widowControl/>
              <w:suppressLineNumbers w:val="0"/>
              <w:rPr>
                <w:rFonts w:eastAsia="宋体" w:hint="default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卤素离子的还原性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  <w:tr w14:paraId="2F8D8110">
        <w:tblPrEx>
          <w:tblW w:w="7478" w:type="dxa"/>
          <w:tblCellSpacing w:w="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3"/>
          <w:tblCellSpacing w:w="0" w:type="dxa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D03502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 </w:t>
            </w:r>
            <w:r>
              <w:drawing>
                <wp:inline distT="0" distB="0" distL="114300" distR="114300">
                  <wp:extent cx="684530" cy="1259205"/>
                  <wp:effectExtent l="0" t="0" r="1270" b="17145"/>
                  <wp:docPr id="12" name="图片 6" descr="W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6" descr="W28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125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98805D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振荡静置后，溶液由无色变为_____色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5B85A8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2I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vertAlign w:val="superscript"/>
              </w:rPr>
              <w:t>－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＋Cl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===I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＋2Cl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vertAlign w:val="superscript"/>
              </w:rPr>
              <w:t>－</w:t>
            </w:r>
          </w:p>
        </w:tc>
        <w:tc>
          <w:tcPr>
            <w:tcW w:w="19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4F9E56">
            <w:pPr>
              <w:rPr>
                <w:rFonts w:ascii="宋体" w:hint="eastAsia"/>
                <w:sz w:val="24"/>
                <w:szCs w:val="24"/>
              </w:rPr>
            </w:pPr>
          </w:p>
        </w:tc>
      </w:tr>
      <w:tr w14:paraId="2A15AAB0">
        <w:tblPrEx>
          <w:tblW w:w="7478" w:type="dxa"/>
          <w:tblCellSpacing w:w="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3"/>
          <w:tblCellSpacing w:w="0" w:type="dxa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BDCB31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 </w:t>
            </w:r>
            <w:r>
              <w:drawing>
                <wp:inline distT="0" distB="0" distL="114300" distR="114300">
                  <wp:extent cx="721995" cy="1326515"/>
                  <wp:effectExtent l="0" t="0" r="0" b="6985"/>
                  <wp:docPr id="14" name="图片 7" descr="W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7" descr="W28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99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564440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振荡静置后，溶液由无色变为_____色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09CEB5">
            <w:pPr>
              <w:pStyle w:val="NormalWeb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2I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vertAlign w:val="superscript"/>
              </w:rPr>
              <w:t>－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＋Br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===I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＋2Br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vertAlign w:val="superscript"/>
              </w:rPr>
              <w:t>－</w:t>
            </w: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02A8AF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14:paraId="7248A2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6.元素非金属性强弱的判断方法</w:t>
      </w:r>
    </w:p>
    <w:p w14:paraId="6F78F9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①与H</w:t>
      </w:r>
      <w:r>
        <w:rPr>
          <w:rFonts w:ascii="宋体" w:eastAsia="宋体" w:hAnsi="宋体" w:cs="Times New Roman" w:hint="eastAsia"/>
          <w:sz w:val="24"/>
          <w:szCs w:val="24"/>
          <w:vertAlign w:val="subscript"/>
        </w:rPr>
        <w:t>2</w:t>
      </w:r>
      <w:r>
        <w:rPr>
          <w:rFonts w:ascii="宋体" w:eastAsia="宋体" w:hAnsi="宋体" w:cs="Times New Roman" w:hint="eastAsia"/>
          <w:sz w:val="24"/>
          <w:szCs w:val="24"/>
        </w:rPr>
        <w:t>化合越_______，非金属性越强。</w:t>
      </w:r>
    </w:p>
    <w:p w14:paraId="5818C2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②与H</w:t>
      </w:r>
      <w:r>
        <w:rPr>
          <w:rFonts w:ascii="宋体" w:eastAsia="宋体" w:hAnsi="宋体" w:cs="Times New Roman" w:hint="eastAsia"/>
          <w:sz w:val="24"/>
          <w:szCs w:val="24"/>
          <w:vertAlign w:val="subscript"/>
        </w:rPr>
        <w:t>2</w:t>
      </w:r>
      <w:r>
        <w:rPr>
          <w:rFonts w:ascii="宋体" w:eastAsia="宋体" w:hAnsi="宋体" w:cs="Times New Roman" w:hint="eastAsia"/>
          <w:sz w:val="24"/>
          <w:szCs w:val="24"/>
        </w:rPr>
        <w:t>生成的气态氢化物越_______，非金属性越强。</w:t>
      </w:r>
    </w:p>
    <w:p w14:paraId="5827E0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③_______氧化物对应水化物的酸性越_____，非金属性越强。</w:t>
      </w:r>
    </w:p>
    <w:p w14:paraId="61F5CB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④单质氧化性越______或阴离子还原性越______，非金属性越强。</w:t>
      </w:r>
    </w:p>
    <w:p w14:paraId="4845C0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7.熟记卤素的特殊性</w:t>
      </w:r>
    </w:p>
    <w:p w14:paraId="2E06BB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①在常温下Br</w:t>
      </w:r>
      <w:r>
        <w:rPr>
          <w:rFonts w:ascii="宋体" w:eastAsia="宋体" w:hAnsi="宋体" w:cs="Times New Roman" w:hint="eastAsia"/>
          <w:sz w:val="24"/>
          <w:szCs w:val="24"/>
          <w:vertAlign w:val="subscript"/>
        </w:rPr>
        <w:t>2</w:t>
      </w:r>
      <w:r>
        <w:rPr>
          <w:rFonts w:ascii="宋体" w:eastAsia="宋体" w:hAnsi="宋体" w:cs="Times New Roman" w:hint="eastAsia"/>
          <w:sz w:val="24"/>
          <w:szCs w:val="24"/>
        </w:rPr>
        <w:t>是唯一的液态非金属单质，易挥发。</w:t>
      </w:r>
    </w:p>
    <w:p w14:paraId="2F5F5E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②碘为紫黑色固体，易升华，淀粉遇I</w:t>
      </w:r>
      <w:r>
        <w:rPr>
          <w:rFonts w:ascii="宋体" w:eastAsia="宋体" w:hAnsi="宋体" w:cs="Times New Roman" w:hint="eastAsia"/>
          <w:sz w:val="24"/>
          <w:szCs w:val="24"/>
          <w:vertAlign w:val="subscript"/>
        </w:rPr>
        <w:t>2</w:t>
      </w:r>
      <w:r>
        <w:rPr>
          <w:rFonts w:ascii="宋体" w:eastAsia="宋体" w:hAnsi="宋体" w:cs="Times New Roman" w:hint="eastAsia"/>
          <w:sz w:val="24"/>
          <w:szCs w:val="24"/>
        </w:rPr>
        <w:t>变蓝。</w:t>
      </w:r>
    </w:p>
    <w:p w14:paraId="3F813D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③氟是最活泼的非金属，没有正化合价，氟单质与盐溶液反应时，先与水反应产生HF和O</w:t>
      </w:r>
      <w:r>
        <w:rPr>
          <w:rFonts w:ascii="宋体" w:eastAsia="宋体" w:hAnsi="宋体" w:cs="Times New Roman" w:hint="eastAsia"/>
          <w:sz w:val="24"/>
          <w:szCs w:val="24"/>
          <w:vertAlign w:val="subscript"/>
        </w:rPr>
        <w:t>2</w:t>
      </w:r>
      <w:r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1F65EE82"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</w:p>
    <w:p w14:paraId="15DE3828">
      <w:pPr>
        <w:wordWrap w:val="0"/>
        <w:spacing w:before="0" w:after="0" w:line="380" w:lineRule="atLeast"/>
        <w:ind w:left="0" w:right="180" w:firstLine="200"/>
        <w:jc w:val="both"/>
        <w:textAlignment w:val="baseline"/>
        <w:rPr>
          <w:rFonts w:ascii="Times New Roman" w:hAnsi="Times New Roman" w:eastAsiaTheme="minorEastAsia" w:cs="Times New Roman" w:hint="default"/>
          <w:b/>
          <w:bCs/>
          <w:sz w:val="18"/>
          <w:szCs w:val="18"/>
        </w:rPr>
      </w:pPr>
    </w:p>
    <w:sectPr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748" w:bottom="663" w:left="737" w:header="851" w:footer="992" w:gutter="0"/>
      <w:cols w:num="2" w:sep="1" w:space="153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DD4763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 w14:paraId="1A13BB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B7682B9">
    <w:pPr>
      <w:pStyle w:val="Footer"/>
      <w:tabs>
        <w:tab w:val="center" w:pos="9350"/>
        <w:tab w:val="left" w:pos="15375"/>
      </w:tabs>
      <w:rPr>
        <w:rFonts w:hint="eastAsia"/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fldChar w:fldCharType="begin"/>
    </w:r>
    <w:r>
      <w:rPr>
        <w:b/>
      </w:rPr>
      <w:instrText>PAGE   \* MERGEFORMAT</w:instrText>
    </w:r>
    <w:r>
      <w:rPr>
        <w:b/>
      </w:rPr>
      <w:fldChar w:fldCharType="separate"/>
    </w:r>
    <w:r>
      <w:rPr>
        <w:b/>
        <w:lang w:val="zh-CN"/>
      </w:rPr>
      <w:t>1</w:t>
    </w:r>
    <w:r>
      <w:rPr>
        <w:b/>
      </w:rPr>
      <w:fldChar w:fldCharType="end"/>
    </w:r>
    <w:r>
      <w:rPr>
        <w:b/>
      </w:rPr>
      <w:tab/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209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966B9C">
    <w:pPr>
      <w:pStyle w:val="Footer"/>
    </w:pPr>
    <w:r>
      <w:rPr>
        <w:rFonts w:hint="eastAsia"/>
        <w:b/>
        <w:bCs/>
        <w:sz w:val="28"/>
        <w:szCs w:val="28"/>
      </w:rPr>
      <w:t xml:space="preserve">                                                                                                    </w:t>
    </w: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3" type="#_x0000_t202" style="width:2in;height:2in;margin-top:0;margin-left:0;mso-height-relative:page;mso-position-horizontal:center;mso-position-horizontal-relative:margin;mso-position-vertical:top;mso-width-relative:page;mso-wrap-style:none;position:absolute;z-index:251663360" coordsize="21600,21600" filled="f" stroked="f">
              <o:lock v:ext="edit" aspectratio="f"/>
              <v:textbox style="mso-fit-shape-to-text:t" inset="0,0,0,0">
                <w:txbxContent>
                  <w:p w14:paraId="3EBD28D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-20320</wp:posOffset>
              </wp:positionV>
              <wp:extent cx="11315700" cy="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113157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prstDash val="solid"/>
                        <a:headEnd/>
                        <a:tailEnd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2054" style="mso-height-relative:page;mso-width-relative:page;position:absolute;z-index:251661312" from="0,-1.6pt" to="891pt,-1.6pt" coordsize="21600,21600" stroked="t" strokecolor="black">
              <v:stroke joinstyle="round"/>
              <o:lock v:ext="edit" aspectratio="f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-20320</wp:posOffset>
              </wp:positionV>
              <wp:extent cx="113157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113157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prstDash val="solid"/>
                        <a:headEnd/>
                        <a:tailEnd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2055" style="mso-height-relative:page;mso-width-relative:page;position:absolute;z-index:251659264" from="0,-1.6pt" to="891pt,-1.6pt" coordsize="21600,21600" stroked="t" strokecolor="black">
              <v:stroke joinstyle="round"/>
              <o:lock v:ext="edit" aspectratio="f"/>
            </v:line>
          </w:pict>
        </mc:Fallback>
      </mc:AlternateContent>
    </w:r>
    <w:r>
      <w:rPr>
        <w:rFonts w:hint="eastAsia"/>
        <w:b/>
        <w:bCs/>
        <w:szCs w:val="21"/>
      </w:rPr>
      <w:t>物质的分类1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F2BA561">
    <w:pPr>
      <w:ind w:left="2880" w:hanging="2880" w:hangingChars="1200"/>
      <w:jc w:val="center"/>
      <w:rPr>
        <w:rFonts w:hint="eastAsia"/>
        <w:b/>
        <w:bCs/>
        <w:sz w:val="32"/>
        <w:szCs w:val="32"/>
        <w:lang w:val="en-US" w:eastAsia="zh-CN"/>
      </w:rPr>
    </w:pPr>
    <w:r>
      <w:rPr>
        <w:rFonts w:eastAsia="楷体_GB2312" w:hint="eastAsia"/>
        <w:b/>
        <w:bCs/>
        <w:sz w:val="24"/>
      </w:rPr>
      <w:t>姓名</w:t>
    </w:r>
    <w:r>
      <w:rPr>
        <w:rFonts w:eastAsia="楷体_GB2312" w:hint="eastAsia"/>
        <w:b/>
        <w:bCs/>
        <w:sz w:val="24"/>
        <w:u w:val="single"/>
      </w:rPr>
      <w:t xml:space="preserve">            </w:t>
    </w:r>
    <w:r>
      <w:rPr>
        <w:rFonts w:eastAsia="楷体_GB2312" w:hint="eastAsia"/>
        <w:b/>
        <w:bCs/>
        <w:sz w:val="24"/>
      </w:rPr>
      <w:t xml:space="preserve"> </w:t>
    </w:r>
    <w:r>
      <w:rPr>
        <w:rFonts w:eastAsia="楷体_GB2312" w:hint="eastAsia"/>
        <w:b/>
        <w:bCs/>
        <w:sz w:val="24"/>
        <w:lang w:val="en-US" w:eastAsia="zh-CN"/>
      </w:rPr>
      <w:t xml:space="preserve">                              </w:t>
    </w:r>
    <w:r>
      <w:rPr>
        <w:rFonts w:hint="eastAsia"/>
        <w:b/>
        <w:bCs/>
        <w:sz w:val="21"/>
        <w:szCs w:val="32"/>
        <w:lang w:eastAsia="zh-CN"/>
      </w:rPr>
      <w:t>高</w:t>
    </w:r>
    <w:r>
      <w:rPr>
        <w:rFonts w:hint="eastAsia"/>
        <w:b/>
        <w:bCs/>
        <w:sz w:val="21"/>
        <w:szCs w:val="32"/>
        <w:lang w:val="en-US" w:eastAsia="zh-CN"/>
      </w:rPr>
      <w:t>一化学</w:t>
    </w:r>
    <w:r>
      <w:rPr>
        <w:rFonts w:hint="eastAsia"/>
        <w:b/>
        <w:bCs/>
        <w:sz w:val="21"/>
        <w:szCs w:val="32"/>
        <w:lang w:eastAsia="zh-CN"/>
      </w:rPr>
      <w:t>学案</w:t>
    </w:r>
    <w:r>
      <w:rPr>
        <w:rFonts w:hint="eastAsia"/>
        <w:b/>
        <w:bCs/>
        <w:sz w:val="32"/>
        <w:szCs w:val="32"/>
        <w:lang w:val="en-US" w:eastAsia="zh-CN"/>
      </w:rPr>
      <w:t xml:space="preserve">       </w:t>
    </w:r>
    <w:r>
      <w:rPr>
        <w:rFonts w:hint="eastAsia"/>
        <w:b/>
        <w:bCs/>
        <w:sz w:val="21"/>
        <w:szCs w:val="32"/>
        <w:lang w:val="en-US" w:eastAsia="zh-CN"/>
      </w:rPr>
      <w:t>星光不问赶路人，时光不负有心人</w:t>
    </w:r>
    <w:r>
      <w:rPr>
        <w:rFonts w:hint="eastAsia"/>
        <w:b/>
        <w:bCs/>
        <w:sz w:val="21"/>
        <w:szCs w:val="32"/>
      </w:rPr>
      <w:t xml:space="preserve"> </w:t>
    </w:r>
    <w:r>
      <w:rPr>
        <w:rFonts w:hint="eastAsia"/>
        <w:b/>
        <w:bCs/>
        <w:sz w:val="32"/>
        <w:szCs w:val="32"/>
      </w:rPr>
      <w:t xml:space="preserve">    </w:t>
    </w:r>
    <w:r>
      <w:rPr>
        <w:rFonts w:hint="eastAsia"/>
        <w:b/>
        <w:bCs/>
        <w:sz w:val="32"/>
        <w:szCs w:val="32"/>
        <w:lang w:val="en-US" w:eastAsia="zh-CN"/>
      </w:rPr>
      <w:t xml:space="preserve">                                                       </w:t>
    </w:r>
  </w:p>
  <w:p w14:paraId="2E071CE6">
    <w:pPr>
      <w:jc w:val="left"/>
      <w:rPr>
        <w:rFonts w:eastAsia="楷体_GB2312" w:hint="eastAsia"/>
        <w:lang w:val="en-US" w:eastAsia="zh-CN"/>
      </w:rPr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BE1967B">
    <w:pPr>
      <w:pStyle w:val="Header"/>
      <w:jc w:val="both"/>
    </w:pPr>
    <w:r>
      <w:rPr>
        <w:rFonts w:ascii="宋体" w:hAnsi="宋体" w:hint="eastAsia"/>
        <w:b/>
        <w:szCs w:val="21"/>
      </w:rPr>
      <w:t>衡水中学高一化学作业</w:t>
    </w:r>
    <w:r>
      <w:rPr>
        <w:rFonts w:hint="eastAsia"/>
        <w:b/>
        <w:bCs/>
        <w:sz w:val="32"/>
        <w:szCs w:val="32"/>
      </w:rPr>
      <w:t xml:space="preserve">                                                       </w:t>
    </w:r>
    <w:r>
      <w:rPr>
        <w:rFonts w:hint="eastAsia"/>
        <w:b/>
        <w:bCs/>
        <w:sz w:val="28"/>
        <w:szCs w:val="28"/>
      </w:rPr>
      <w:t xml:space="preserve">                     </w:t>
    </w:r>
    <w:r>
      <w:rPr>
        <w:rFonts w:hint="eastAsia"/>
        <w:b/>
        <w:bCs/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E977813"/>
    <w:multiLevelType w:val="singleLevel"/>
    <w:tmpl w:val="FE97781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6F7709"/>
    <w:rsid w:val="0084599C"/>
    <w:rsid w:val="00C02FC6"/>
    <w:rsid w:val="015754F6"/>
    <w:rsid w:val="02056A5E"/>
    <w:rsid w:val="029F4219"/>
    <w:rsid w:val="05087F17"/>
    <w:rsid w:val="054A784B"/>
    <w:rsid w:val="062F38D7"/>
    <w:rsid w:val="067032E2"/>
    <w:rsid w:val="06B9379B"/>
    <w:rsid w:val="06DC39AF"/>
    <w:rsid w:val="073E6630"/>
    <w:rsid w:val="07943000"/>
    <w:rsid w:val="08387E2F"/>
    <w:rsid w:val="09C86F91"/>
    <w:rsid w:val="0A9269E1"/>
    <w:rsid w:val="0A9A294C"/>
    <w:rsid w:val="0BED0F30"/>
    <w:rsid w:val="0BF7590B"/>
    <w:rsid w:val="0C7B478E"/>
    <w:rsid w:val="0CE97213"/>
    <w:rsid w:val="0D0B5E78"/>
    <w:rsid w:val="0D2B1756"/>
    <w:rsid w:val="0E8E0DBB"/>
    <w:rsid w:val="0EA5371F"/>
    <w:rsid w:val="0EA855E3"/>
    <w:rsid w:val="10F300D5"/>
    <w:rsid w:val="11292A0B"/>
    <w:rsid w:val="115D4462"/>
    <w:rsid w:val="130F2893"/>
    <w:rsid w:val="1383202C"/>
    <w:rsid w:val="14BE7135"/>
    <w:rsid w:val="14DF1FB6"/>
    <w:rsid w:val="15CC7E09"/>
    <w:rsid w:val="16685D83"/>
    <w:rsid w:val="17A806FA"/>
    <w:rsid w:val="188A049E"/>
    <w:rsid w:val="19FA2A87"/>
    <w:rsid w:val="1AA648A3"/>
    <w:rsid w:val="1AE910F0"/>
    <w:rsid w:val="1AF220BF"/>
    <w:rsid w:val="1B853C5C"/>
    <w:rsid w:val="1BD25A4D"/>
    <w:rsid w:val="1BFC5385"/>
    <w:rsid w:val="1E2D1660"/>
    <w:rsid w:val="1EF4412A"/>
    <w:rsid w:val="217F0425"/>
    <w:rsid w:val="22804455"/>
    <w:rsid w:val="233314C7"/>
    <w:rsid w:val="23BF5D80"/>
    <w:rsid w:val="242E6E0F"/>
    <w:rsid w:val="26006202"/>
    <w:rsid w:val="27262149"/>
    <w:rsid w:val="28011B94"/>
    <w:rsid w:val="28053C68"/>
    <w:rsid w:val="28773C04"/>
    <w:rsid w:val="2AB253C7"/>
    <w:rsid w:val="2E730AF8"/>
    <w:rsid w:val="2EA83525"/>
    <w:rsid w:val="2FF67B04"/>
    <w:rsid w:val="31586F5A"/>
    <w:rsid w:val="31DD71CE"/>
    <w:rsid w:val="325E7BE3"/>
    <w:rsid w:val="32602287"/>
    <w:rsid w:val="32764F2C"/>
    <w:rsid w:val="33913709"/>
    <w:rsid w:val="33D068BE"/>
    <w:rsid w:val="35D07049"/>
    <w:rsid w:val="399661C7"/>
    <w:rsid w:val="39FA6443"/>
    <w:rsid w:val="3AEF7F72"/>
    <w:rsid w:val="3AF87FEA"/>
    <w:rsid w:val="3B3616FD"/>
    <w:rsid w:val="3BE83309"/>
    <w:rsid w:val="3D886785"/>
    <w:rsid w:val="3E704F26"/>
    <w:rsid w:val="3EA370A9"/>
    <w:rsid w:val="3EB057FA"/>
    <w:rsid w:val="3F487B3A"/>
    <w:rsid w:val="3F4C14EF"/>
    <w:rsid w:val="3F90296F"/>
    <w:rsid w:val="3FB76C92"/>
    <w:rsid w:val="40AC1D36"/>
    <w:rsid w:val="41C33740"/>
    <w:rsid w:val="43672D9B"/>
    <w:rsid w:val="43E66CAC"/>
    <w:rsid w:val="445552E9"/>
    <w:rsid w:val="44852366"/>
    <w:rsid w:val="4504461A"/>
    <w:rsid w:val="452A3D97"/>
    <w:rsid w:val="46BA58D8"/>
    <w:rsid w:val="46F10BCE"/>
    <w:rsid w:val="48B16866"/>
    <w:rsid w:val="4AD24F06"/>
    <w:rsid w:val="4AF313B8"/>
    <w:rsid w:val="4B854BC1"/>
    <w:rsid w:val="4CBD4B64"/>
    <w:rsid w:val="4DAB5F7A"/>
    <w:rsid w:val="5083127C"/>
    <w:rsid w:val="50852AB2"/>
    <w:rsid w:val="50C223BA"/>
    <w:rsid w:val="50FF65D2"/>
    <w:rsid w:val="51811F9E"/>
    <w:rsid w:val="521400E0"/>
    <w:rsid w:val="52524C16"/>
    <w:rsid w:val="52A66D10"/>
    <w:rsid w:val="52BE04FE"/>
    <w:rsid w:val="54352997"/>
    <w:rsid w:val="54961917"/>
    <w:rsid w:val="55A27F48"/>
    <w:rsid w:val="57167257"/>
    <w:rsid w:val="572172AD"/>
    <w:rsid w:val="5921036B"/>
    <w:rsid w:val="599A5889"/>
    <w:rsid w:val="5B1264D6"/>
    <w:rsid w:val="5BFC54BC"/>
    <w:rsid w:val="5C1A48A2"/>
    <w:rsid w:val="5C531CB7"/>
    <w:rsid w:val="5E29133F"/>
    <w:rsid w:val="5E9B7945"/>
    <w:rsid w:val="5FAE5456"/>
    <w:rsid w:val="60996106"/>
    <w:rsid w:val="60AB2198"/>
    <w:rsid w:val="60D63F30"/>
    <w:rsid w:val="611B4C46"/>
    <w:rsid w:val="617F52FC"/>
    <w:rsid w:val="61981990"/>
    <w:rsid w:val="628E28E5"/>
    <w:rsid w:val="63163A3E"/>
    <w:rsid w:val="64292E41"/>
    <w:rsid w:val="643A3F7A"/>
    <w:rsid w:val="65A97D1B"/>
    <w:rsid w:val="66376DFC"/>
    <w:rsid w:val="674A1F08"/>
    <w:rsid w:val="67883FD1"/>
    <w:rsid w:val="697E40EB"/>
    <w:rsid w:val="69856A93"/>
    <w:rsid w:val="6997233F"/>
    <w:rsid w:val="69D077EC"/>
    <w:rsid w:val="69E47B37"/>
    <w:rsid w:val="6A4829E0"/>
    <w:rsid w:val="6ABC2BAB"/>
    <w:rsid w:val="6B294FB9"/>
    <w:rsid w:val="6B3277AE"/>
    <w:rsid w:val="6B496BBA"/>
    <w:rsid w:val="6BAF2C82"/>
    <w:rsid w:val="6BC8789F"/>
    <w:rsid w:val="6D294709"/>
    <w:rsid w:val="6D6A73E1"/>
    <w:rsid w:val="6E6720EA"/>
    <w:rsid w:val="6F775B95"/>
    <w:rsid w:val="6FB36899"/>
    <w:rsid w:val="72D1172F"/>
    <w:rsid w:val="732E437C"/>
    <w:rsid w:val="750F0599"/>
    <w:rsid w:val="755B49B2"/>
    <w:rsid w:val="76DF266D"/>
    <w:rsid w:val="777032C5"/>
    <w:rsid w:val="78CA4390"/>
    <w:rsid w:val="7921019D"/>
    <w:rsid w:val="7A2A0ECB"/>
    <w:rsid w:val="7AAB2866"/>
    <w:rsid w:val="7B7D06A6"/>
    <w:rsid w:val="7C2B0102"/>
    <w:rsid w:val="7C80044E"/>
    <w:rsid w:val="7CCC17C0"/>
    <w:rsid w:val="7E1621A7"/>
  </w:rsids>
  <w:docVars>
    <w:docVar w:name="commondata" w:val="eyJoZGlkIjoiZjBiNDlkZmQzNzNiNTljZjg5YmE3MzBlNDRlMDZlZT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 w:qFormat="1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1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spacing w:line="600" w:lineRule="exact"/>
    </w:pPr>
    <w:rPr>
      <w:rFonts w:ascii="Times New Roman" w:hAnsi="Times New Roman"/>
      <w:sz w:val="18"/>
      <w:szCs w:val="24"/>
    </w:rPr>
  </w:style>
  <w:style w:type="paragraph" w:styleId="TOC5">
    <w:name w:val="toc 5"/>
    <w:next w:val="Normal"/>
    <w:qFormat/>
    <w:pPr>
      <w:wordWrap w:val="0"/>
      <w:spacing w:after="200" w:line="276" w:lineRule="auto"/>
      <w:ind w:left="1275"/>
      <w:jc w:val="both"/>
    </w:pPr>
    <w:rPr>
      <w:rFonts w:ascii="宋体" w:eastAsia="Times New Roman" w:hAnsi="宋体" w:cs="Times New Roman"/>
      <w:lang w:val="en-US" w:eastAsia="zh-CN" w:bidi="ar-SA"/>
    </w:rPr>
  </w:style>
  <w:style w:type="paragraph" w:styleId="PlainText">
    <w:name w:val="Plain Text"/>
    <w:basedOn w:val="Normal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</w:rPr>
  </w:style>
  <w:style w:type="character" w:styleId="PageNumber">
    <w:name w:val="page number"/>
    <w:qFormat/>
  </w:style>
  <w:style w:type="paragraph" w:customStyle="1" w:styleId="0">
    <w:name w:val="正文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  <w:lang w:val="en-US" w:eastAsia="zh-CN" w:bidi="ar-SA"/>
    </w:rPr>
  </w:style>
  <w:style w:type="paragraph" w:customStyle="1" w:styleId="00">
    <w:name w:val="正文_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p0">
    <w:name w:val="p0"/>
    <w:basedOn w:val="Normal"/>
    <w:qFormat/>
    <w:pPr>
      <w:widowControl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2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659</Words>
  <Characters>856</Characters>
  <Application>Microsoft Office Word</Application>
  <DocSecurity>0</DocSecurity>
  <Lines>0</Lines>
  <Paragraphs>0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簡淡</cp:lastModifiedBy>
  <cp:revision>0</cp:revision>
  <cp:lastPrinted>2024-12-16T07:35:00Z</cp:lastPrinted>
  <dcterms:created xsi:type="dcterms:W3CDTF">2022-07-16T02:23:00Z</dcterms:created>
  <dcterms:modified xsi:type="dcterms:W3CDTF">2025-02-19T01:41:08Z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