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spacing w:line="360" w:lineRule="auto"/>
        <w:rPr>
          <w:rFonts w:ascii="楷体_GB2312" w:eastAsia="楷体_GB2312" w:hint="eastAsia"/>
          <w:b/>
          <w:color w:val="0000FF"/>
          <w:sz w:val="32"/>
          <w:szCs w:val="32"/>
          <w:lang w:eastAsia="zh-CN"/>
        </w:rPr>
      </w:pPr>
      <w:r>
        <w:rPr>
          <w:rFonts w:ascii="楷体_GB2312" w:eastAsia="楷体_GB2312" w:hint="eastAsia"/>
          <w:b/>
          <w:color w:val="0000FF"/>
          <w:sz w:val="32"/>
          <w:szCs w:val="32"/>
          <w:lang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12026900</wp:posOffset>
            </wp:positionH>
            <wp:positionV relativeFrom="topMargin">
              <wp:posOffset>11099800</wp:posOffset>
            </wp:positionV>
            <wp:extent cx="393700" cy="292100"/>
            <wp:wrapNone/>
            <wp:docPr id="1000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2209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楷体_GB2312" w:eastAsia="楷体_GB2312" w:hint="eastAsia"/>
          <w:b/>
          <w:color w:val="0000FF"/>
          <w:sz w:val="32"/>
          <w:szCs w:val="32"/>
          <w:u w:val="single"/>
          <w:lang w:eastAsia="zh-CN"/>
        </w:rPr>
      </w:pPr>
      <w:r>
        <w:rPr>
          <w:rFonts w:ascii="楷体_GB2312" w:eastAsia="楷体_GB2312" w:hint="eastAsia"/>
          <w:b/>
          <w:color w:val="0000FF"/>
          <w:sz w:val="32"/>
          <w:szCs w:val="32"/>
        </w:rPr>
        <w:t xml:space="preserve">    </w:t>
      </w:r>
    </w:p>
    <w:p>
      <w:pPr>
        <w:adjustRightInd w:val="0"/>
        <w:snapToGrid w:val="0"/>
        <w:jc w:val="center"/>
        <w:rPr>
          <w:rFonts w:eastAsia="微软雅黑"/>
          <w:b/>
          <w:color w:val="FF0000"/>
          <w:sz w:val="44"/>
          <w:szCs w:val="44"/>
        </w:rPr>
      </w:pPr>
      <w:r>
        <w:rPr>
          <w:rFonts w:eastAsia="微软雅黑"/>
          <w:b/>
          <w:color w:val="FF0000"/>
          <w:sz w:val="44"/>
          <w:szCs w:val="44"/>
        </w:rPr>
        <w:t>第二节　乙烯与有机高分子材料</w:t>
      </w:r>
    </w:p>
    <w:p>
      <w:pPr>
        <w:adjustRightInd w:val="0"/>
        <w:snapToGrid w:val="0"/>
        <w:jc w:val="center"/>
        <w:rPr>
          <w:rFonts w:eastAsia="微软雅黑"/>
          <w:b/>
          <w:color w:val="FF0000"/>
          <w:sz w:val="44"/>
          <w:szCs w:val="44"/>
        </w:rPr>
      </w:pPr>
      <w:r>
        <w:rPr>
          <w:rFonts w:eastAsia="微软雅黑"/>
          <w:b/>
          <w:color w:val="FF0000"/>
          <w:sz w:val="44"/>
          <w:szCs w:val="44"/>
        </w:rPr>
        <w:t>第1课时　乙烯</w:t>
      </w:r>
    </w:p>
    <w:p>
      <w:pPr>
        <w:adjustRightInd w:val="0"/>
        <w:snapToGrid w:val="0"/>
        <w:jc w:val="center"/>
        <w:rPr>
          <w:rFonts w:eastAsia="微软雅黑"/>
          <w:sz w:val="28"/>
          <w:szCs w:val="28"/>
        </w:rPr>
      </w:pP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一、乙烯的物理性质与组成、结构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b/>
          <w:sz w:val="28"/>
          <w:szCs w:val="28"/>
        </w:rPr>
        <w:t>1.乙烯的物理性质</w:t>
      </w:r>
    </w:p>
    <w:tbl>
      <w:tblPr>
        <w:tblStyle w:val="TableNormal"/>
        <w:tblW w:w="2263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694"/>
        <w:gridCol w:w="991"/>
        <w:gridCol w:w="991"/>
        <w:gridCol w:w="991"/>
      </w:tblGrid>
      <w:tr>
        <w:tblPrEx>
          <w:tblW w:w="2263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颜色</w:t>
            </w:r>
          </w:p>
        </w:tc>
        <w:tc>
          <w:tcPr>
            <w:tcW w:w="73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状态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气味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水溶性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密度</w:t>
            </w:r>
          </w:p>
        </w:tc>
      </w:tr>
      <w:tr>
        <w:tblPrEx>
          <w:tblW w:w="2263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  <w:u w:val="single" w:color="000000"/>
              </w:rPr>
              <w:t>　　 </w:t>
            </w:r>
          </w:p>
        </w:tc>
        <w:tc>
          <w:tcPr>
            <w:tcW w:w="73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  <w:u w:val="single" w:color="000000"/>
              </w:rPr>
              <w:t>　　 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稍有气味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  <w:u w:val="single" w:color="000000"/>
              </w:rPr>
              <w:t>　　 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  <w:u w:val="single" w:color="000000"/>
              </w:rPr>
              <w:t>　　 </w:t>
            </w:r>
          </w:p>
        </w:tc>
      </w:tr>
    </w:tbl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b/>
          <w:sz w:val="28"/>
          <w:szCs w:val="28"/>
        </w:rPr>
        <w:t>2.乙烯组成的表示方法及空间结构</w:t>
      </w:r>
    </w:p>
    <w:p>
      <w:pPr>
        <w:adjustRightInd w:val="0"/>
        <w:snapToGrid w:val="0"/>
        <w:jc w:val="center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drawing>
          <wp:inline distT="0" distB="0" distL="0" distR="0">
            <wp:extent cx="2867660" cy="1118235"/>
            <wp:effectExtent l="0" t="0" r="0" b="0"/>
            <wp:docPr id="386" name="23hx2gr6.jpg" descr="id:21474933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47279" name="23hx2gr6.jpg" descr="id:2147493390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8120" cy="111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乙烯为</w:t>
      </w:r>
      <w:r>
        <w:rPr>
          <w:rFonts w:eastAsia="微软雅黑"/>
          <w:sz w:val="28"/>
          <w:szCs w:val="28"/>
          <w:u w:val="single" w:color="000000"/>
        </w:rPr>
        <w:t>　　　　</w:t>
      </w:r>
      <w:r>
        <w:rPr>
          <w:rFonts w:eastAsia="微软雅黑"/>
          <w:sz w:val="28"/>
          <w:szCs w:val="28"/>
        </w:rPr>
        <w:t>结构,所有原子</w:t>
      </w:r>
      <w:r>
        <w:rPr>
          <w:rFonts w:eastAsia="微软雅黑"/>
          <w:sz w:val="28"/>
          <w:szCs w:val="28"/>
          <w:u w:val="single" w:color="000000"/>
        </w:rPr>
        <w:t>　　　　</w:t>
      </w:r>
      <w:r>
        <w:rPr>
          <w:rFonts w:eastAsia="微软雅黑"/>
          <w:sz w:val="28"/>
          <w:szCs w:val="28"/>
        </w:rPr>
        <w:t>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二、乙烯的化学性质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b/>
          <w:sz w:val="28"/>
          <w:szCs w:val="28"/>
        </w:rPr>
        <w:t>1.乙烯的氧化反应</w:t>
      </w:r>
    </w:p>
    <w:tbl>
      <w:tblPr>
        <w:tblStyle w:val="TableNormal"/>
        <w:tblW w:w="4547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340"/>
      </w:tblGrid>
      <w:tr>
        <w:tblPrEx>
          <w:tblW w:w="4547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实验</w:t>
            </w:r>
          </w:p>
        </w:tc>
        <w:tc>
          <w:tcPr>
            <w:tcW w:w="734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现象及反应</w:t>
            </w:r>
          </w:p>
        </w:tc>
      </w:tr>
      <w:tr>
        <w:tblPrEx>
          <w:tblW w:w="4547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点燃乙烯</w:t>
            </w:r>
          </w:p>
        </w:tc>
        <w:tc>
          <w:tcPr>
            <w:tcW w:w="7340" w:type="dxa"/>
            <w:tcMar>
              <w:left w:w="105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rPr>
                <w:rFonts w:eastAsia="微软雅黑" w:hint="eastAsia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火焰明亮,伴有</w:t>
            </w:r>
            <w:r>
              <w:rPr>
                <w:rFonts w:eastAsia="微软雅黑"/>
                <w:sz w:val="28"/>
                <w:szCs w:val="28"/>
                <w:u w:val="single" w:color="000000"/>
              </w:rPr>
              <w:t>　　　　</w:t>
            </w:r>
            <w:r>
              <w:rPr>
                <w:rFonts w:eastAsia="微软雅黑"/>
                <w:sz w:val="28"/>
                <w:szCs w:val="28"/>
              </w:rPr>
              <w:t>,同时放出大量热,</w:t>
            </w:r>
          </w:p>
          <w:p>
            <w:pPr>
              <w:adjustRightInd w:val="0"/>
              <w:snapToGrid w:val="0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化学方程式为</w:t>
            </w:r>
            <w:r>
              <w:rPr>
                <w:rFonts w:eastAsia="微软雅黑"/>
                <w:sz w:val="28"/>
                <w:szCs w:val="28"/>
                <w:u w:val="single" w:color="000000"/>
              </w:rPr>
              <w:t>　　　　 </w:t>
            </w:r>
          </w:p>
        </w:tc>
      </w:tr>
      <w:tr>
        <w:tblPrEx>
          <w:tblW w:w="4547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通入酸性高</w:t>
            </w:r>
          </w:p>
          <w:p>
            <w:pPr>
              <w:adjustRightInd w:val="0"/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锰酸钾溶液</w:t>
            </w:r>
          </w:p>
        </w:tc>
        <w:tc>
          <w:tcPr>
            <w:tcW w:w="7340" w:type="dxa"/>
            <w:tcMar>
              <w:left w:w="105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现象是</w:t>
            </w:r>
            <w:r>
              <w:rPr>
                <w:rFonts w:eastAsia="微软雅黑" w:hint="eastAsia"/>
                <w:sz w:val="28"/>
                <w:szCs w:val="28"/>
                <w:u w:color="000000"/>
              </w:rPr>
              <w:t>__________________________</w:t>
            </w:r>
          </w:p>
        </w:tc>
      </w:tr>
    </w:tbl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b/>
          <w:sz w:val="28"/>
          <w:szCs w:val="28"/>
        </w:rPr>
        <w:t>2.乙烯的加成反应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(1)乙烯与溴加成:能使溴的四氯化碳溶液(或溴水)</w:t>
      </w:r>
      <w:r>
        <w:rPr>
          <w:rFonts w:eastAsia="微软雅黑"/>
          <w:sz w:val="28"/>
          <w:szCs w:val="28"/>
          <w:u w:val="single" w:color="000000"/>
        </w:rPr>
        <w:t>　　　　　　</w:t>
      </w:r>
      <w:r>
        <w:rPr>
          <w:rFonts w:eastAsia="微软雅黑"/>
          <w:sz w:val="28"/>
          <w:szCs w:val="28"/>
        </w:rPr>
        <w:t>,反应的化学方程式为</w:t>
      </w:r>
      <w:r>
        <w:rPr>
          <w:rFonts w:eastAsia="微软雅黑"/>
          <w:sz w:val="28"/>
          <w:szCs w:val="28"/>
          <w:u w:val="single" w:color="000000"/>
        </w:rPr>
        <w:t>　 　 　 　 　 　</w:t>
      </w:r>
      <w:r>
        <w:rPr>
          <w:rFonts w:eastAsia="微软雅黑"/>
          <w:sz w:val="28"/>
          <w:szCs w:val="28"/>
        </w:rPr>
        <w:t>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(2)乙烯与H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加成,反应的化学方程式为</w:t>
      </w:r>
      <w:r>
        <w:rPr>
          <w:rFonts w:eastAsia="微软雅黑"/>
          <w:sz w:val="28"/>
          <w:szCs w:val="28"/>
          <w:u w:val="single" w:color="000000"/>
        </w:rPr>
        <w:t>　　 　 　 　 　 　 　 　 </w:t>
      </w:r>
      <w:r>
        <w:rPr>
          <w:rFonts w:eastAsia="微软雅黑"/>
          <w:sz w:val="28"/>
          <w:szCs w:val="28"/>
        </w:rPr>
        <w:t>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(3)乙烯与H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O加成,反应的化学方程式为</w:t>
      </w:r>
      <w:r>
        <w:rPr>
          <w:rFonts w:eastAsia="微软雅黑"/>
          <w:sz w:val="28"/>
          <w:szCs w:val="28"/>
          <w:u w:val="single" w:color="000000"/>
        </w:rPr>
        <w:t>　　 　 　 　 　 　 　 　 　 </w:t>
      </w:r>
      <w:r>
        <w:rPr>
          <w:rFonts w:eastAsia="微软雅黑"/>
          <w:sz w:val="28"/>
          <w:szCs w:val="28"/>
        </w:rPr>
        <w:t>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(4)加成反应原理及概念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①</w:t>
      </w:r>
      <w:r>
        <w:rPr>
          <w:rFonts w:eastAsia="微软雅黑"/>
          <w:sz w:val="28"/>
          <w:szCs w:val="28"/>
        </w:rPr>
        <w:t>原理分析(以CH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和Br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加成为例)</w:t>
      </w:r>
    </w:p>
    <w:p>
      <w:pPr>
        <w:adjustRightInd w:val="0"/>
        <w:snapToGrid w:val="0"/>
        <w:jc w:val="center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drawing>
          <wp:inline distT="0" distB="0" distL="0" distR="0">
            <wp:extent cx="2894965" cy="828675"/>
            <wp:effectExtent l="0" t="0" r="0" b="0"/>
            <wp:docPr id="388" name="23hx2gr7.jpg" descr="id:21474934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180282" name="23hx2gr7.jpg" descr="id:2147493405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480" cy="8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eastAsia="微软雅黑"/>
          <w:sz w:val="28"/>
          <w:szCs w:val="28"/>
        </w:rPr>
        <w:t>概念:有机物分子中的不饱和碳原子与其他</w:t>
      </w:r>
      <w:r>
        <w:rPr>
          <w:rFonts w:eastAsia="微软雅黑"/>
          <w:sz w:val="28"/>
          <w:szCs w:val="28"/>
          <w:u w:val="single" w:color="000000"/>
        </w:rPr>
        <w:t>　　　　</w:t>
      </w:r>
      <w:r>
        <w:rPr>
          <w:rFonts w:eastAsia="微软雅黑"/>
          <w:sz w:val="28"/>
          <w:szCs w:val="28"/>
        </w:rPr>
        <w:t>直接结合生成新的化合物的反应。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b/>
          <w:sz w:val="28"/>
          <w:szCs w:val="28"/>
        </w:rPr>
        <w:t>3.聚合反应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(1)加成聚合反应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①</w:t>
      </w:r>
      <w:r>
        <w:rPr>
          <w:rFonts w:eastAsia="微软雅黑"/>
          <w:sz w:val="28"/>
          <w:szCs w:val="28"/>
        </w:rPr>
        <w:t>由相对分子质量小的化合物分子互相结合成</w:t>
      </w:r>
      <w:r>
        <w:rPr>
          <w:rFonts w:eastAsia="微软雅黑"/>
          <w:sz w:val="28"/>
          <w:szCs w:val="28"/>
          <w:u w:val="single" w:color="000000"/>
        </w:rPr>
        <w:t>　　　　　　</w:t>
      </w:r>
      <w:r>
        <w:rPr>
          <w:rFonts w:eastAsia="微软雅黑"/>
          <w:sz w:val="28"/>
          <w:szCs w:val="28"/>
        </w:rPr>
        <w:t>的聚合物的反应叫做聚合反应。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eastAsia="微软雅黑"/>
          <w:sz w:val="28"/>
          <w:szCs w:val="28"/>
        </w:rPr>
        <w:t>乙烯的聚合反应同时也是</w:t>
      </w:r>
      <w:r>
        <w:rPr>
          <w:rFonts w:eastAsia="微软雅黑"/>
          <w:sz w:val="28"/>
          <w:szCs w:val="28"/>
          <w:u w:val="single" w:color="000000"/>
        </w:rPr>
        <w:t>　　　　　　</w:t>
      </w:r>
      <w:r>
        <w:rPr>
          <w:rFonts w:eastAsia="微软雅黑"/>
          <w:sz w:val="28"/>
          <w:szCs w:val="28"/>
        </w:rPr>
        <w:t>反应,称为加成聚合反应,简称加聚反应。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(2)乙烯发生加聚反应的化学方程式为</w:t>
      </w:r>
      <w:r>
        <w:rPr>
          <w:rFonts w:eastAsia="微软雅黑"/>
          <w:sz w:val="28"/>
          <w:szCs w:val="28"/>
          <w:u w:val="single" w:color="000000"/>
        </w:rPr>
        <w:t>　　　　　　　　　</w:t>
      </w:r>
      <w:r>
        <w:rPr>
          <w:rFonts w:eastAsia="微软雅黑"/>
          <w:sz w:val="28"/>
          <w:szCs w:val="28"/>
        </w:rPr>
        <w:t>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(3)乙烯的加聚反应中,</w:t>
      </w:r>
      <w:r>
        <w:rPr>
          <w:rFonts w:eastAsia="微软雅黑"/>
          <w:sz w:val="28"/>
          <w:szCs w:val="28"/>
          <w:u w:val="single" w:color="000000"/>
        </w:rPr>
        <w:t>　　　　</w:t>
      </w:r>
      <w:r>
        <w:rPr>
          <w:rFonts w:eastAsia="微软雅黑"/>
          <w:sz w:val="28"/>
          <w:szCs w:val="28"/>
        </w:rPr>
        <w:t>是链节,</w:t>
      </w:r>
      <w:r>
        <w:rPr>
          <w:rFonts w:eastAsia="微软雅黑"/>
          <w:sz w:val="28"/>
          <w:szCs w:val="28"/>
          <w:u w:val="single" w:color="000000"/>
        </w:rPr>
        <w:t>　　　　</w:t>
      </w:r>
      <w:r>
        <w:rPr>
          <w:rFonts w:eastAsia="微软雅黑"/>
          <w:sz w:val="28"/>
          <w:szCs w:val="28"/>
        </w:rPr>
        <w:t>代表聚合度,</w:t>
      </w:r>
      <w:r>
        <w:rPr>
          <w:rFonts w:eastAsia="微软雅黑"/>
          <w:sz w:val="28"/>
          <w:szCs w:val="28"/>
          <w:u w:val="single" w:color="000000"/>
        </w:rPr>
        <w:t>　　　　</w:t>
      </w:r>
      <w:r>
        <w:rPr>
          <w:rFonts w:eastAsia="微软雅黑"/>
          <w:sz w:val="28"/>
          <w:szCs w:val="28"/>
        </w:rPr>
        <w:t>是单体。 </w:t>
      </w:r>
    </w:p>
    <w:p>
      <w:pPr>
        <w:adjustRightInd w:val="0"/>
        <w:snapToGrid w:val="0"/>
        <w:jc w:val="center"/>
        <w:rPr>
          <w:rFonts w:eastAsia="微软雅黑"/>
          <w:sz w:val="28"/>
          <w:szCs w:val="28"/>
        </w:rPr>
      </w:pPr>
    </w:p>
    <w:p>
      <w:pPr>
        <w:adjustRightInd w:val="0"/>
        <w:snapToGrid w:val="0"/>
        <w:jc w:val="center"/>
        <w:rPr>
          <w:rFonts w:eastAsia="微软雅黑"/>
          <w:sz w:val="28"/>
          <w:szCs w:val="28"/>
        </w:rPr>
      </w:pPr>
      <w:r>
        <w:rPr>
          <w:rFonts w:eastAsia="微软雅黑" w:hint="eastAsia"/>
          <w:sz w:val="28"/>
          <w:szCs w:val="28"/>
          <w:lang w:val="en-US" w:eastAsia="zh-CN"/>
        </w:rPr>
        <w:t>基础巩固组</w:t>
      </w:r>
    </w:p>
    <w:p>
      <w:pPr>
        <w:adjustRightInd w:val="0"/>
        <w:snapToGrid w:val="0"/>
        <w:jc w:val="center"/>
        <w:rPr>
          <w:rFonts w:eastAsia="微软雅黑"/>
          <w:sz w:val="28"/>
          <w:szCs w:val="28"/>
        </w:rPr>
      </w:pP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1.下列有关乙烯的说法正确的是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　)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A.乙烯不能发生加聚反应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B.乙烯分子里所有原子不在同一平面上,键角约为120°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C.乙烯的化学性质比乙烷活泼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D.乙烯和环丙烷(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965835" cy="426085"/>
            <wp:effectExtent l="0" t="0" r="0" b="0"/>
            <wp:docPr id="391" name="图片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645" name="图片 39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6240" cy="4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)的分子组成符合通式C</w:t>
      </w:r>
      <w:r>
        <w:rPr>
          <w:rFonts w:eastAsia="微软雅黑"/>
          <w:i/>
          <w:sz w:val="28"/>
          <w:szCs w:val="28"/>
          <w:vertAlign w:val="subscript"/>
        </w:rPr>
        <w:t>n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i/>
          <w:sz w:val="28"/>
          <w:szCs w:val="28"/>
          <w:vertAlign w:val="subscript"/>
        </w:rPr>
        <w:t>n</w:t>
      </w:r>
      <w:r>
        <w:rPr>
          <w:rFonts w:eastAsia="微软雅黑"/>
          <w:sz w:val="28"/>
          <w:szCs w:val="28"/>
        </w:rPr>
        <w:t>,因此它们属于同系物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2.下列关于甲烷和乙烯的说法不正确的是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　)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A.二者均是无色、难溶于水的气体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B.二者均可以使溴的四氯化碳溶液褪色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C.甲烷属于饱和烃,乙烯属于不饱和烃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D.甲烷分子具有正四面体结构,乙烯分子具有平面结构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3.下列分子中的各原子均在同一平面上的是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　)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A.C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　　　　　　　　</w:t>
      </w:r>
      <w:r>
        <w:rPr>
          <w:rFonts w:eastAsia="微软雅黑" w:hint="eastAsia"/>
          <w:sz w:val="28"/>
          <w:szCs w:val="28"/>
        </w:rPr>
        <w:tab/>
      </w:r>
      <w:r>
        <w:rPr>
          <w:rFonts w:eastAsia="微软雅黑"/>
          <w:sz w:val="28"/>
          <w:szCs w:val="28"/>
        </w:rPr>
        <w:t>B.CHCl</w:t>
      </w:r>
      <w:r>
        <w:rPr>
          <w:rFonts w:eastAsia="微软雅黑"/>
          <w:sz w:val="28"/>
          <w:szCs w:val="28"/>
          <w:vertAlign w:val="subscript"/>
        </w:rPr>
        <w:t>3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ab/>
      </w:r>
      <w:r>
        <w:rPr>
          <w:rFonts w:eastAsia="微软雅黑" w:hint="eastAsia"/>
          <w:sz w:val="28"/>
          <w:szCs w:val="28"/>
        </w:rPr>
        <w:tab/>
      </w:r>
      <w:r>
        <w:rPr>
          <w:rFonts w:eastAsia="微软雅黑" w:hint="eastAsia"/>
          <w:sz w:val="28"/>
          <w:szCs w:val="28"/>
        </w:rPr>
        <w:tab/>
      </w:r>
      <w:r>
        <w:rPr>
          <w:rFonts w:eastAsia="微软雅黑" w:hint="eastAsia"/>
          <w:sz w:val="28"/>
          <w:szCs w:val="28"/>
        </w:rPr>
        <w:tab/>
      </w:r>
      <w:r>
        <w:rPr>
          <w:rFonts w:eastAsia="微软雅黑"/>
          <w:sz w:val="28"/>
          <w:szCs w:val="28"/>
        </w:rPr>
        <w:t>D.CH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—CH</w:t>
      </w:r>
      <w:r>
        <w:rPr>
          <w:rFonts w:eastAsia="微软雅黑"/>
          <w:sz w:val="28"/>
          <w:szCs w:val="28"/>
          <w:vertAlign w:val="subscript"/>
        </w:rPr>
        <w:t>3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4.下列各反应中不属于加成反应的是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　)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+H—OH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725170" cy="340995"/>
            <wp:effectExtent l="0" t="0" r="0" b="0"/>
            <wp:docPr id="394" name="图片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091999" name="图片 39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5400" cy="34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—CH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—OH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+Br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95275" cy="161290"/>
            <wp:effectExtent l="0" t="0" r="0" b="0"/>
            <wp:docPr id="396" name="图片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545904" name="图片 39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drawing>
          <wp:inline distT="0" distB="0" distL="0" distR="0">
            <wp:extent cx="969010" cy="466090"/>
            <wp:effectExtent l="0" t="0" r="0" b="0"/>
            <wp:docPr id="397" name="图片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8286" name="图片 39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9120" cy="4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+H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533400" cy="340995"/>
            <wp:effectExtent l="0" t="0" r="0" b="0"/>
            <wp:docPr id="399" name="图片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65175" name="图片 39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520" cy="34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—CH</w:t>
      </w:r>
      <w:r>
        <w:rPr>
          <w:rFonts w:eastAsia="微软雅黑"/>
          <w:sz w:val="28"/>
          <w:szCs w:val="28"/>
          <w:vertAlign w:val="subscript"/>
        </w:rPr>
        <w:t>3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—CH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+2Cl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295275" cy="249555"/>
            <wp:effectExtent l="0" t="0" r="0" b="0"/>
            <wp:docPr id="400" name="图片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3600" name="图片 4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Cl—CH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Cl+2HCl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5.利用下列反应不能制得括号中纯净物质的是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　)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A.乙烯与氯气加成(1,2-二氯乙烷)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B.等物质的量的氯气与乙烷在光照下反应(氯乙烷)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C.乙烯与水加成(乙醇)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D.乙烯与氯化氢在一定条件下反应(氯乙烷)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6.甲烷中混有乙烯,欲除去乙烯得到纯净的甲烷,可依次将其通过盛有下列哪组试剂的洗气瓶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　)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A.澄清石灰水,浓硫酸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B.溴水,浓硫酸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C.酸性高锰酸钾溶液,浓硫酸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D.浓硫酸,酸性高锰酸钾溶液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7.某烃A是有机化学工业的基本原料,其产量可以用来衡量一个国家的石油化工发展水平,A还是一种植物生长调节剂,A可发生如图所示的一系列化学反应,其中</w:t>
      </w:r>
      <w:r>
        <w:rPr>
          <w:rFonts w:ascii="宋体" w:hAnsi="宋体" w:cs="宋体" w:hint="eastAsia"/>
          <w:sz w:val="28"/>
          <w:szCs w:val="28"/>
        </w:rPr>
        <w:t>①②③</w:t>
      </w:r>
      <w:r>
        <w:rPr>
          <w:rFonts w:eastAsia="微软雅黑"/>
          <w:sz w:val="28"/>
          <w:szCs w:val="28"/>
        </w:rPr>
        <w:t>属于同种反应类型。回答下列问题:</w:t>
      </w:r>
    </w:p>
    <w:p>
      <w:pPr>
        <w:adjustRightInd w:val="0"/>
        <w:snapToGrid w:val="0"/>
        <w:jc w:val="center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drawing>
          <wp:inline distT="0" distB="0" distL="0" distR="0">
            <wp:extent cx="2294890" cy="1099820"/>
            <wp:effectExtent l="0" t="0" r="0" b="0"/>
            <wp:docPr id="401" name="22j2hxr270.jpg" descr="id:21474934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23800" name="22j2hxr270.jpg" descr="id:2147493426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95000" cy="110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(1)写出A、B、C、D的结构简式: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</w:t>
      </w:r>
      <w:r>
        <w:rPr>
          <w:rFonts w:eastAsia="微软雅黑"/>
          <w:sz w:val="28"/>
          <w:szCs w:val="28"/>
          <w:u w:val="single" w:color="000000"/>
        </w:rPr>
        <w:t xml:space="preserve">　　　　　　 </w:t>
      </w:r>
      <w:r>
        <w:rPr>
          <w:rFonts w:eastAsia="微软雅黑"/>
          <w:sz w:val="28"/>
          <w:szCs w:val="28"/>
        </w:rPr>
        <w:t>,B</w:t>
      </w:r>
      <w:r>
        <w:rPr>
          <w:rFonts w:eastAsia="微软雅黑"/>
          <w:sz w:val="28"/>
          <w:szCs w:val="28"/>
          <w:u w:val="single" w:color="000000"/>
        </w:rPr>
        <w:t xml:space="preserve">　　　　　　 </w:t>
      </w:r>
      <w:r>
        <w:rPr>
          <w:rFonts w:eastAsia="微软雅黑"/>
          <w:sz w:val="28"/>
          <w:szCs w:val="28"/>
        </w:rPr>
        <w:t>,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</w:t>
      </w:r>
      <w:r>
        <w:rPr>
          <w:rFonts w:eastAsia="微软雅黑"/>
          <w:sz w:val="28"/>
          <w:szCs w:val="28"/>
          <w:u w:val="single" w:color="000000"/>
        </w:rPr>
        <w:t xml:space="preserve">　　　　　　 </w:t>
      </w:r>
      <w:r>
        <w:rPr>
          <w:rFonts w:eastAsia="微软雅黑"/>
          <w:sz w:val="28"/>
          <w:szCs w:val="28"/>
        </w:rPr>
        <w:t>,D</w:t>
      </w:r>
      <w:r>
        <w:rPr>
          <w:rFonts w:eastAsia="微软雅黑"/>
          <w:sz w:val="28"/>
          <w:szCs w:val="28"/>
          <w:u w:val="single" w:color="000000"/>
        </w:rPr>
        <w:t xml:space="preserve">　　　　　　 </w:t>
      </w:r>
      <w:r>
        <w:rPr>
          <w:rFonts w:eastAsia="微软雅黑"/>
          <w:sz w:val="28"/>
          <w:szCs w:val="28"/>
        </w:rPr>
        <w:t>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(2)写出</w:t>
      </w: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eastAsia="微软雅黑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④</w:t>
      </w:r>
      <w:r>
        <w:rPr>
          <w:rFonts w:eastAsia="微软雅黑"/>
          <w:sz w:val="28"/>
          <w:szCs w:val="28"/>
        </w:rPr>
        <w:t>步反应的化学方程式,并注明反应类型。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eastAsia="微软雅黑"/>
          <w:sz w:val="28"/>
          <w:szCs w:val="28"/>
          <w:u w:val="single" w:color="000000"/>
        </w:rPr>
        <w:t>　　　　　　　　　　</w:t>
      </w:r>
      <w:r>
        <w:rPr>
          <w:rFonts w:eastAsia="微软雅黑"/>
          <w:sz w:val="28"/>
          <w:szCs w:val="28"/>
        </w:rPr>
        <w:t>,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反应类型:</w:t>
      </w:r>
      <w:r>
        <w:rPr>
          <w:rFonts w:eastAsia="微软雅黑"/>
          <w:sz w:val="28"/>
          <w:szCs w:val="28"/>
          <w:u w:val="single" w:color="000000"/>
        </w:rPr>
        <w:t xml:space="preserve">　　　　　　 </w:t>
      </w:r>
      <w:r>
        <w:rPr>
          <w:rFonts w:eastAsia="微软雅黑"/>
          <w:sz w:val="28"/>
          <w:szCs w:val="28"/>
        </w:rPr>
        <w:t>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④</w:t>
      </w:r>
      <w:r>
        <w:rPr>
          <w:rFonts w:eastAsia="微软雅黑"/>
          <w:sz w:val="28"/>
          <w:szCs w:val="28"/>
          <w:u w:val="single" w:color="000000"/>
        </w:rPr>
        <w:t>　　　　　　　　　　</w:t>
      </w:r>
      <w:r>
        <w:rPr>
          <w:rFonts w:eastAsia="微软雅黑"/>
          <w:sz w:val="28"/>
          <w:szCs w:val="28"/>
        </w:rPr>
        <w:t>,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反应类型:</w:t>
      </w:r>
      <w:r>
        <w:rPr>
          <w:rFonts w:eastAsia="微软雅黑"/>
          <w:sz w:val="28"/>
          <w:szCs w:val="28"/>
          <w:u w:val="single" w:color="000000"/>
        </w:rPr>
        <w:t xml:space="preserve">　　　　　　 </w:t>
      </w:r>
      <w:r>
        <w:rPr>
          <w:rFonts w:eastAsia="微软雅黑"/>
          <w:sz w:val="28"/>
          <w:szCs w:val="28"/>
        </w:rPr>
        <w:t>。 </w:t>
      </w:r>
    </w:p>
    <w:p>
      <w:pPr>
        <w:adjustRightInd w:val="0"/>
        <w:snapToGrid w:val="0"/>
        <w:jc w:val="center"/>
        <w:rPr>
          <w:rFonts w:eastAsia="微软雅黑" w:hint="eastAsia"/>
          <w:sz w:val="28"/>
          <w:szCs w:val="28"/>
          <w:lang w:val="en-US" w:eastAsia="zh-CN"/>
        </w:rPr>
      </w:pPr>
      <w:r>
        <w:rPr>
          <w:rFonts w:eastAsia="微软雅黑" w:hint="eastAsia"/>
          <w:sz w:val="28"/>
          <w:szCs w:val="28"/>
          <w:lang w:val="en-US" w:eastAsia="zh-CN"/>
        </w:rPr>
        <w:t>素养提升组</w:t>
      </w:r>
    </w:p>
    <w:p>
      <w:pPr>
        <w:adjustRightInd w:val="0"/>
        <w:snapToGrid w:val="0"/>
        <w:jc w:val="center"/>
        <w:rPr>
          <w:rFonts w:eastAsia="微软雅黑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8.由丙烯(CH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CH—CH</w:t>
      </w:r>
      <w:r>
        <w:rPr>
          <w:rFonts w:eastAsia="微软雅黑"/>
          <w:sz w:val="28"/>
          <w:szCs w:val="28"/>
          <w:vertAlign w:val="subscript"/>
        </w:rPr>
        <w:t>3</w:t>
      </w:r>
      <w:r>
        <w:rPr>
          <w:rFonts w:eastAsia="微软雅黑"/>
          <w:sz w:val="28"/>
          <w:szCs w:val="28"/>
        </w:rPr>
        <w:t>)合成的聚丙烯可用于生产口罩滤芯材料。依据乙烯的性质推测,下列说法不正确的是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　)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A.乙烯与丙烯互为同系物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B.丙烯能使酸性高锰酸钾溶液褪色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C.丙烯与溴发生加成反应的产物是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Br—CH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—CH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Br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D.聚丙烯的结构可表示为</w:t>
      </w:r>
      <w:r>
        <w:rPr>
          <w:rFonts w:eastAsia="微软雅黑"/>
          <w:sz w:val="28"/>
          <w:szCs w:val="28"/>
        </w:rPr>
        <w:drawing>
          <wp:inline distT="0" distB="0" distL="0" distR="0">
            <wp:extent cx="1136650" cy="471805"/>
            <wp:effectExtent l="0" t="0" r="0" b="0"/>
            <wp:docPr id="404" name="图片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961073" name="图片 4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36880" cy="47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9.角鲨烯是一种高度不饱和烃类化合物,分子中含有多个碳碳双键,分子式为C</w:t>
      </w:r>
      <w:r>
        <w:rPr>
          <w:rFonts w:eastAsia="微软雅黑"/>
          <w:sz w:val="28"/>
          <w:szCs w:val="28"/>
          <w:vertAlign w:val="subscript"/>
        </w:rPr>
        <w:t>30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50</w:t>
      </w:r>
      <w:r>
        <w:rPr>
          <w:rFonts w:eastAsia="微软雅黑"/>
          <w:sz w:val="28"/>
          <w:szCs w:val="28"/>
        </w:rPr>
        <w:t>。下列叙述中正确的是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　)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①</w:t>
      </w:r>
      <w:r>
        <w:rPr>
          <w:rFonts w:eastAsia="微软雅黑"/>
          <w:sz w:val="28"/>
          <w:szCs w:val="28"/>
        </w:rPr>
        <w:t>角鲨烯能使酸性KMnO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溶液褪色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eastAsia="微软雅黑"/>
          <w:sz w:val="28"/>
          <w:szCs w:val="28"/>
        </w:rPr>
        <w:t>角鲨烯能与氢气发生加成反应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③</w:t>
      </w:r>
      <w:r>
        <w:rPr>
          <w:rFonts w:eastAsia="微软雅黑"/>
          <w:sz w:val="28"/>
          <w:szCs w:val="28"/>
        </w:rPr>
        <w:t>角鲨烯只含碳、氢两种元素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④</w:t>
      </w:r>
      <w:r>
        <w:rPr>
          <w:rFonts w:eastAsia="微软雅黑"/>
          <w:sz w:val="28"/>
          <w:szCs w:val="28"/>
        </w:rPr>
        <w:t>角鲨烯易被氧化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</w:rPr>
        <w:t>①②③</w:t>
      </w:r>
      <w:r>
        <w:rPr>
          <w:rFonts w:eastAsia="微软雅黑"/>
          <w:sz w:val="28"/>
          <w:szCs w:val="28"/>
        </w:rPr>
        <w:t>　　　　　　　</w:t>
      </w:r>
      <w:r>
        <w:rPr>
          <w:rFonts w:eastAsia="微软雅黑" w:hint="eastAsia"/>
          <w:sz w:val="28"/>
          <w:szCs w:val="28"/>
        </w:rPr>
        <w:tab/>
      </w:r>
      <w:r>
        <w:rPr>
          <w:rFonts w:eastAsia="微软雅黑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</w:rPr>
        <w:t>①③④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</w:t>
      </w:r>
      <w:r>
        <w:rPr>
          <w:rFonts w:ascii="宋体" w:hAnsi="宋体" w:cs="宋体" w:hint="eastAsia"/>
          <w:sz w:val="28"/>
          <w:szCs w:val="28"/>
        </w:rPr>
        <w:t>②③④</w:t>
      </w:r>
      <w:r>
        <w:rPr>
          <w:rFonts w:eastAsia="微软雅黑"/>
          <w:sz w:val="28"/>
          <w:szCs w:val="28"/>
        </w:rPr>
        <w:tab/>
      </w:r>
      <w:r>
        <w:rPr>
          <w:rFonts w:eastAsia="微软雅黑" w:hint="eastAsia"/>
          <w:sz w:val="28"/>
          <w:szCs w:val="28"/>
        </w:rPr>
        <w:tab/>
      </w:r>
      <w:r>
        <w:rPr>
          <w:rFonts w:eastAsia="微软雅黑" w:hint="eastAsia"/>
          <w:sz w:val="28"/>
          <w:szCs w:val="28"/>
        </w:rPr>
        <w:tab/>
      </w:r>
      <w:r>
        <w:rPr>
          <w:rFonts w:eastAsia="微软雅黑" w:hint="eastAsia"/>
          <w:sz w:val="28"/>
          <w:szCs w:val="28"/>
        </w:rPr>
        <w:tab/>
      </w:r>
      <w:r>
        <w:rPr>
          <w:rFonts w:eastAsia="微软雅黑" w:hint="eastAsia"/>
          <w:sz w:val="28"/>
          <w:szCs w:val="28"/>
        </w:rPr>
        <w:tab/>
      </w:r>
      <w:r>
        <w:rPr>
          <w:rFonts w:eastAsia="微软雅黑" w:hint="eastAsia"/>
          <w:sz w:val="28"/>
          <w:szCs w:val="28"/>
        </w:rPr>
        <w:tab/>
      </w:r>
      <w:r>
        <w:rPr>
          <w:rFonts w:eastAsia="微软雅黑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</w:rPr>
        <w:t>①②③④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10.下列说法中错误的是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　)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A.无论是乙烯与Br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的加成反应,还是乙烯使酸性KMnO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溶液褪色,都与分子内含有碳碳双键有关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B.用溴的四氯化碳溶液或酸性KMnO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溶液都可以鉴别乙烯和乙烷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C.相同质量的乙烯和甲烷完全燃烧后产生的水的质量相同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D.利用燃烧的方法可以鉴别乙烯和甲烷</w:t>
      </w:r>
    </w:p>
    <w:p>
      <w:pPr>
        <w:adjustRightInd w:val="0"/>
        <w:snapToGrid w:val="0"/>
        <w:rPr>
          <w:rFonts w:eastAsia="微软雅黑" w:hint="eastAsia"/>
          <w:sz w:val="28"/>
          <w:szCs w:val="28"/>
        </w:rPr>
      </w:pPr>
      <w:r>
        <w:rPr>
          <w:rFonts w:eastAsia="微软雅黑"/>
          <w:sz w:val="28"/>
          <w:szCs w:val="28"/>
        </w:rPr>
        <w:t>11.某种物质的结构简式如图,下列描述中不正确的是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　)</w:t>
      </w:r>
    </w:p>
    <w:p>
      <w:pPr>
        <w:adjustRightInd w:val="0"/>
        <w:snapToGrid w:val="0"/>
        <w:jc w:val="center"/>
        <w:rPr>
          <w:rFonts w:eastAsia="微软雅黑"/>
          <w:sz w:val="28"/>
          <w:szCs w:val="28"/>
        </w:rPr>
      </w:pPr>
      <w:r>
        <w:drawing>
          <wp:inline distT="0" distB="0" distL="0" distR="0">
            <wp:extent cx="1905000" cy="1380490"/>
            <wp:effectExtent l="0" t="0" r="0" b="0"/>
            <wp:docPr id="405" name="图片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237803" name="图片 4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120" cy="138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A.分子式为C</w:t>
      </w:r>
      <w:r>
        <w:rPr>
          <w:rFonts w:eastAsia="微软雅黑"/>
          <w:sz w:val="28"/>
          <w:szCs w:val="28"/>
          <w:vertAlign w:val="subscript"/>
        </w:rPr>
        <w:t>9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12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B.1 mol此分子在一定条件下最多能与4 mol 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发生反应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C.所有碳原子都在同一平面上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D.此物质能被酸性KMnO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溶液氧化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12.柠檬烯具有良好的镇咳、祛痰、抑菌作用,其结构如图所示。下列关于柠檬烯的说法正确的是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　)</w:t>
      </w:r>
    </w:p>
    <w:p>
      <w:pPr>
        <w:adjustRightInd w:val="0"/>
        <w:snapToGrid w:val="0"/>
        <w:jc w:val="center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drawing>
          <wp:inline distT="0" distB="0" distL="0" distR="0">
            <wp:extent cx="454025" cy="758825"/>
            <wp:effectExtent l="0" t="0" r="0" b="0"/>
            <wp:docPr id="406" name="图片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28067" name="图片 4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4320" cy="75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A.1 mol柠檬烯只能与1 mol 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反应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B.能发生取代反应和加成反应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C.属于乙烯的同系物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D.不能使酸性高锰酸钾溶液褪色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13.石蜡在炽热碎瓷片的作用下可以产生C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。化学小组设计如图装置验证石蜡产生C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并检验C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H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性质的实验。请回答下列问题:</w:t>
      </w:r>
    </w:p>
    <w:p>
      <w:pPr>
        <w:adjustRightInd w:val="0"/>
        <w:snapToGrid w:val="0"/>
        <w:jc w:val="center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drawing>
          <wp:inline distT="0" distB="0" distL="0" distR="0">
            <wp:extent cx="2781300" cy="1724025"/>
            <wp:effectExtent l="0" t="0" r="0" b="0"/>
            <wp:docPr id="407" name="22hx2rx576.jpg" descr="id:21474934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7841" name="22hx2rx576.jpg" descr="id:2147493440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81360" cy="172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(1)B装置中反应的化学方程式为</w:t>
      </w:r>
      <w:r>
        <w:rPr>
          <w:rFonts w:eastAsia="微软雅黑"/>
          <w:sz w:val="28"/>
          <w:szCs w:val="28"/>
          <w:u w:val="single" w:color="000000"/>
        </w:rPr>
        <w:t>　　　　　　　　　　　　　</w:t>
      </w:r>
      <w:r>
        <w:rPr>
          <w:rFonts w:eastAsia="微软雅黑"/>
          <w:sz w:val="28"/>
          <w:szCs w:val="28"/>
        </w:rPr>
        <w:t>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(2)C装置中可观察到的现象是</w:t>
      </w:r>
      <w:r>
        <w:rPr>
          <w:rFonts w:eastAsia="微软雅黑"/>
          <w:sz w:val="28"/>
          <w:szCs w:val="28"/>
          <w:u w:val="single" w:color="000000"/>
        </w:rPr>
        <w:t>　　　　　　　　　　　　</w:t>
      </w:r>
      <w:r>
        <w:rPr>
          <w:rFonts w:eastAsia="微软雅黑"/>
          <w:sz w:val="28"/>
          <w:szCs w:val="28"/>
        </w:rPr>
        <w:t>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(3)查阅资料,乙烯与酸性高锰酸钾溶液反应产生二氧化碳。根据本实验中装置</w:t>
      </w:r>
      <w:r>
        <w:rPr>
          <w:rFonts w:eastAsia="微软雅黑"/>
          <w:sz w:val="28"/>
          <w:szCs w:val="28"/>
          <w:u w:val="single" w:color="000000"/>
        </w:rPr>
        <w:t>　　　　</w:t>
      </w:r>
      <w:r>
        <w:rPr>
          <w:rFonts w:eastAsia="微软雅黑"/>
          <w:sz w:val="28"/>
          <w:szCs w:val="28"/>
        </w:rPr>
        <w:t>(填装置字母)中的实验现象可判断该资料是否真实。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(4)通过上述实验探究,检验甲烷和乙烯的方法是</w:t>
      </w:r>
      <w:r>
        <w:rPr>
          <w:rFonts w:eastAsia="微软雅黑"/>
          <w:sz w:val="28"/>
          <w:szCs w:val="28"/>
          <w:u w:val="single" w:color="000000"/>
        </w:rPr>
        <w:t>　　　　</w:t>
      </w:r>
      <w:r>
        <w:rPr>
          <w:rFonts w:eastAsia="微软雅黑"/>
          <w:sz w:val="28"/>
          <w:szCs w:val="28"/>
        </w:rPr>
        <w:t>(填字母,下同);除去甲烷中乙烯的方法是</w:t>
      </w:r>
      <w:r>
        <w:rPr>
          <w:rFonts w:eastAsia="微软雅黑"/>
          <w:sz w:val="28"/>
          <w:szCs w:val="28"/>
          <w:u w:val="single" w:color="000000"/>
        </w:rPr>
        <w:t>　　　　</w:t>
      </w:r>
      <w:r>
        <w:rPr>
          <w:rFonts w:eastAsia="微软雅黑"/>
          <w:sz w:val="28"/>
          <w:szCs w:val="28"/>
        </w:rPr>
        <w:t>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A.气体通入水中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B.气体通过盛溴的CCl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溶液的洗气瓶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C.气体通过盛酸性高锰酸钾溶液的洗气瓶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D.气体通过氢氧化钠溶液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14.有人设计了如图所示实验,以确认某混合气体中含有CH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 w:hint="eastAsia"/>
          <w:sz w:val="28"/>
          <w:szCs w:val="28"/>
        </w:rPr>
        <w:t>=</w:t>
      </w:r>
      <w:r>
        <w:rPr>
          <w:rFonts w:eastAsia="微软雅黑"/>
          <w:sz w:val="28"/>
          <w:szCs w:val="28"/>
        </w:rPr>
        <w:t>CH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和SO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。</w:t>
      </w:r>
    </w:p>
    <w:p>
      <w:pPr>
        <w:adjustRightInd w:val="0"/>
        <w:snapToGrid w:val="0"/>
        <w:jc w:val="center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drawing>
          <wp:inline distT="0" distB="0" distL="0" distR="0">
            <wp:extent cx="2042160" cy="871220"/>
            <wp:effectExtent l="0" t="0" r="0" b="0"/>
            <wp:docPr id="409" name="23hx2rx40.jpg" descr="id:21474934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53998" name="23hx2rx40.jpg" descr="id:2147493447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42280" cy="87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实验中提供的试剂有: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A.品红溶液　　　　B.NaOH溶液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C.浓硫酸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D.酸性KMnO</w:t>
      </w:r>
      <w:r>
        <w:rPr>
          <w:rFonts w:eastAsia="微软雅黑"/>
          <w:sz w:val="28"/>
          <w:szCs w:val="28"/>
          <w:vertAlign w:val="subscript"/>
        </w:rPr>
        <w:t>4</w:t>
      </w:r>
      <w:r>
        <w:rPr>
          <w:rFonts w:eastAsia="微软雅黑"/>
          <w:sz w:val="28"/>
          <w:szCs w:val="28"/>
        </w:rPr>
        <w:t>溶液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试回答下列问题: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(1)图中</w:t>
      </w:r>
      <w:r>
        <w:rPr>
          <w:rFonts w:ascii="宋体" w:hAnsi="宋体" w:cs="宋体" w:hint="eastAsia"/>
          <w:sz w:val="28"/>
          <w:szCs w:val="28"/>
        </w:rPr>
        <w:t>①②③④</w:t>
      </w:r>
      <w:r>
        <w:rPr>
          <w:rFonts w:eastAsia="微软雅黑"/>
          <w:sz w:val="28"/>
          <w:szCs w:val="28"/>
        </w:rPr>
        <w:t>装置盛放试剂的顺序为(将上述有关试剂的序号填入空格内)</w:t>
      </w:r>
      <w:r>
        <w:rPr>
          <w:rFonts w:eastAsia="微软雅黑"/>
          <w:sz w:val="28"/>
          <w:szCs w:val="28"/>
          <w:u w:val="single" w:color="000000"/>
        </w:rPr>
        <w:t>　　　　</w:t>
      </w:r>
      <w:r>
        <w:rPr>
          <w:rFonts w:eastAsia="微软雅黑"/>
          <w:sz w:val="28"/>
          <w:szCs w:val="28"/>
        </w:rPr>
        <w:t>→</w:t>
      </w:r>
      <w:r>
        <w:rPr>
          <w:rFonts w:eastAsia="微软雅黑"/>
          <w:sz w:val="28"/>
          <w:szCs w:val="28"/>
          <w:u w:val="single" w:color="000000"/>
        </w:rPr>
        <w:t>　　　　</w:t>
      </w:r>
      <w:r>
        <w:rPr>
          <w:rFonts w:eastAsia="微软雅黑"/>
          <w:sz w:val="28"/>
          <w:szCs w:val="28"/>
        </w:rPr>
        <w:t>→</w:t>
      </w:r>
      <w:r>
        <w:rPr>
          <w:rFonts w:eastAsia="微软雅黑"/>
          <w:sz w:val="28"/>
          <w:szCs w:val="28"/>
          <w:u w:val="single" w:color="000000"/>
        </w:rPr>
        <w:t>　　　　</w:t>
      </w:r>
      <w:r>
        <w:rPr>
          <w:rFonts w:eastAsia="微软雅黑"/>
          <w:sz w:val="28"/>
          <w:szCs w:val="28"/>
        </w:rPr>
        <w:t>→</w:t>
      </w:r>
      <w:r>
        <w:rPr>
          <w:rFonts w:eastAsia="微软雅黑"/>
          <w:sz w:val="28"/>
          <w:szCs w:val="28"/>
          <w:u w:val="single" w:color="000000"/>
        </w:rPr>
        <w:t>　　　　</w:t>
      </w:r>
      <w:r>
        <w:rPr>
          <w:rFonts w:eastAsia="微软雅黑"/>
          <w:sz w:val="28"/>
          <w:szCs w:val="28"/>
        </w:rPr>
        <w:t>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(2)能说明混合气体中存在SO</w:t>
      </w:r>
      <w:r>
        <w:rPr>
          <w:rFonts w:eastAsia="微软雅黑"/>
          <w:sz w:val="28"/>
          <w:szCs w:val="28"/>
          <w:vertAlign w:val="subscript"/>
        </w:rPr>
        <w:t>2</w:t>
      </w:r>
      <w:r>
        <w:rPr>
          <w:rFonts w:eastAsia="微软雅黑"/>
          <w:sz w:val="28"/>
          <w:szCs w:val="28"/>
        </w:rPr>
        <w:t>的现象是</w:t>
      </w:r>
      <w:r>
        <w:rPr>
          <w:rFonts w:eastAsia="微软雅黑"/>
          <w:sz w:val="28"/>
          <w:szCs w:val="28"/>
          <w:u w:val="single" w:color="000000"/>
        </w:rPr>
        <w:t>　　　　　　　　　　</w:t>
      </w:r>
      <w:r>
        <w:rPr>
          <w:rFonts w:eastAsia="微软雅黑"/>
          <w:sz w:val="28"/>
          <w:szCs w:val="28"/>
        </w:rPr>
        <w:t>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(3)能确定混合气体中存在乙烯的现象是</w:t>
      </w:r>
      <w:r>
        <w:rPr>
          <w:rFonts w:eastAsia="微软雅黑"/>
          <w:sz w:val="28"/>
          <w:szCs w:val="28"/>
          <w:u w:val="single" w:color="000000"/>
        </w:rPr>
        <w:t>　　　　　　　　　　　</w:t>
      </w:r>
      <w:r>
        <w:rPr>
          <w:rFonts w:eastAsia="微软雅黑"/>
          <w:sz w:val="28"/>
          <w:szCs w:val="28"/>
        </w:rPr>
        <w:t>。 </w:t>
      </w:r>
    </w:p>
    <w:p>
      <w:pPr>
        <w:adjustRightInd w:val="0"/>
        <w:snapToGrid w:val="0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(4)乙烯与溴水反应的化学方程式为</w:t>
      </w:r>
      <w:r>
        <w:rPr>
          <w:rFonts w:eastAsia="微软雅黑"/>
          <w:sz w:val="28"/>
          <w:szCs w:val="28"/>
          <w:u w:val="single" w:color="000000"/>
        </w:rPr>
        <w:t>　　　　　　　　　　　　　　　　　　　</w:t>
      </w:r>
      <w:r>
        <w:rPr>
          <w:rFonts w:eastAsia="微软雅黑"/>
          <w:sz w:val="28"/>
          <w:szCs w:val="28"/>
        </w:rPr>
        <w:t>,该反应的反应类型为</w:t>
      </w:r>
      <w:r>
        <w:rPr>
          <w:rFonts w:eastAsia="微软雅黑"/>
          <w:sz w:val="28"/>
          <w:szCs w:val="28"/>
          <w:u w:val="single" w:color="000000"/>
        </w:rPr>
        <w:t>　　　　　　</w:t>
      </w:r>
      <w:r>
        <w:rPr>
          <w:rFonts w:eastAsia="微软雅黑"/>
          <w:sz w:val="28"/>
          <w:szCs w:val="28"/>
        </w:rPr>
        <w:t>。 </w:t>
      </w:r>
    </w:p>
    <w:p>
      <w:pPr>
        <w:pStyle w:val="PlainText"/>
        <w:spacing w:line="360" w:lineRule="auto"/>
        <w:jc w:val="right"/>
        <w:rPr>
          <w:rFonts w:ascii="黑体" w:eastAsia="黑体" w:hAnsi="宋体" w:cs="宋体" w:hint="eastAsia"/>
          <w:b/>
          <w:color w:val="FF0000"/>
          <w:sz w:val="36"/>
          <w:szCs w:val="36"/>
          <w:lang w:eastAsia="zh-CN"/>
        </w:rPr>
        <w:sectPr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6" w:h="16838"/>
          <w:pgMar w:top="1418" w:right="1134" w:bottom="1134" w:left="1134" w:header="851" w:footer="992" w:gutter="0"/>
          <w:pgNumType w:fmt="numberInDash"/>
          <w:cols w:num="1" w:space="720"/>
          <w:docGrid w:type="lines" w:linePitch="312" w:charSpace="0"/>
        </w:sectPr>
      </w:pPr>
    </w:p>
    <w:p>
      <w:r>
        <w:rPr>
          <w:rFonts w:ascii="黑体" w:eastAsia="黑体" w:hAnsi="宋体" w:cs="宋体" w:hint="eastAsia"/>
          <w:b/>
          <w:color w:val="FF0000"/>
          <w:sz w:val="36"/>
          <w:szCs w:val="36"/>
          <w:lang w:eastAsia="zh-CN"/>
        </w:rPr>
        <w:drawing>
          <wp:inline>
            <wp:extent cx="6120130" cy="7324413"/>
            <wp:docPr id="100028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7485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2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EU-BZ">
    <w:altName w:val="Arial Unicode MS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BZ-S92">
    <w:altName w:val="宋体"/>
    <w:panose1 w:val="02010600010101010101"/>
    <w:charset w:val="86"/>
    <w:family w:val="auto"/>
    <w:pitch w:val="default"/>
    <w:sig w:usb0="00000000" w:usb1="00000000" w:usb2="00000014" w:usb3="00000000" w:csb0="00040001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- 6 -</w:t>
    </w:r>
    <w:r>
      <w:fldChar w:fldCharType="end"/>
    </w:r>
  </w:p>
  <w:p>
    <w:pPr>
      <w:pStyle w:val="Footer"/>
      <w:jc w:val="right"/>
    </w:pP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width:255.05pt;height:150.1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o:preferrelative="t" filled="f" stroked="f">
          <v:stroke joinstyle="miter"/>
          <v:imagedata r:id="rId1" o:title="标"/>
          <o:lock v:ext="edit" aspectratio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222"/>
      <w:gridCol w:w="222"/>
    </w:tblGrid>
    <w:tr>
      <w:tblPrEx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pBdr>
              <w:bottom w:val="none" w:sz="0" w:space="0" w:color="auto"/>
            </w:pBdr>
            <w:jc w:val="both"/>
            <w:rPr>
              <w:vertAlign w:val="baseline"/>
            </w:rPr>
          </w:pP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pBdr>
              <w:bottom w:val="none" w:sz="0" w:space="0" w:color="auto"/>
            </w:pBdr>
            <w:rPr>
              <w:vertAlign w:val="baseline"/>
            </w:rPr>
          </w:pPr>
        </w:p>
      </w:tc>
    </w:tr>
  </w:tbl>
  <w:p>
    <w:pPr>
      <w:pStyle w:val="Header"/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0" type="#_x0000_t75" alt="学科网 zxxk.com" style="width:0.75pt;height:0.75pt;margin-top:8.45pt;margin-left:351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1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4" type="#_x0000_t75" style="width:255.05pt;height:150.1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o:preferrelative="t" filled="f" stroked="f">
          <v:stroke joinstyle="miter"/>
          <v:imagedata r:id="rId1" o:title="标"/>
          <o:lock v:ext="edit" aspectratio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ED"/>
    <w:rsid w:val="0000118F"/>
    <w:rsid w:val="000065B6"/>
    <w:rsid w:val="0001245D"/>
    <w:rsid w:val="00017070"/>
    <w:rsid w:val="00017148"/>
    <w:rsid w:val="000265B8"/>
    <w:rsid w:val="000328DA"/>
    <w:rsid w:val="00052037"/>
    <w:rsid w:val="00053623"/>
    <w:rsid w:val="0006202A"/>
    <w:rsid w:val="000642C9"/>
    <w:rsid w:val="00064A81"/>
    <w:rsid w:val="00066204"/>
    <w:rsid w:val="00073261"/>
    <w:rsid w:val="0008139A"/>
    <w:rsid w:val="000824F3"/>
    <w:rsid w:val="00094947"/>
    <w:rsid w:val="000A37D6"/>
    <w:rsid w:val="000A3955"/>
    <w:rsid w:val="000B26EF"/>
    <w:rsid w:val="000B2B50"/>
    <w:rsid w:val="000C1F23"/>
    <w:rsid w:val="000D086F"/>
    <w:rsid w:val="000D621E"/>
    <w:rsid w:val="000E177F"/>
    <w:rsid w:val="000F0A71"/>
    <w:rsid w:val="000F37F0"/>
    <w:rsid w:val="000F398D"/>
    <w:rsid w:val="000F71B9"/>
    <w:rsid w:val="000F764A"/>
    <w:rsid w:val="0010230C"/>
    <w:rsid w:val="00102D12"/>
    <w:rsid w:val="001106AE"/>
    <w:rsid w:val="001106CF"/>
    <w:rsid w:val="00111B6F"/>
    <w:rsid w:val="00114E54"/>
    <w:rsid w:val="00125154"/>
    <w:rsid w:val="001364C0"/>
    <w:rsid w:val="00147759"/>
    <w:rsid w:val="00147B98"/>
    <w:rsid w:val="0016205D"/>
    <w:rsid w:val="00162653"/>
    <w:rsid w:val="001926CC"/>
    <w:rsid w:val="001927F2"/>
    <w:rsid w:val="001929E9"/>
    <w:rsid w:val="0019375E"/>
    <w:rsid w:val="00194DA9"/>
    <w:rsid w:val="001A1C5C"/>
    <w:rsid w:val="001A30D2"/>
    <w:rsid w:val="001B1587"/>
    <w:rsid w:val="001B7925"/>
    <w:rsid w:val="001B7FBF"/>
    <w:rsid w:val="001C5D50"/>
    <w:rsid w:val="001C5EB1"/>
    <w:rsid w:val="001D5ECA"/>
    <w:rsid w:val="001E51C1"/>
    <w:rsid w:val="001E59D2"/>
    <w:rsid w:val="001F1D54"/>
    <w:rsid w:val="001F1F2C"/>
    <w:rsid w:val="002000F3"/>
    <w:rsid w:val="00201E2B"/>
    <w:rsid w:val="0020216B"/>
    <w:rsid w:val="002131E1"/>
    <w:rsid w:val="00215BC7"/>
    <w:rsid w:val="00240555"/>
    <w:rsid w:val="00240A80"/>
    <w:rsid w:val="00246225"/>
    <w:rsid w:val="00255A5F"/>
    <w:rsid w:val="00267049"/>
    <w:rsid w:val="00274062"/>
    <w:rsid w:val="00275992"/>
    <w:rsid w:val="00281C52"/>
    <w:rsid w:val="00283E0A"/>
    <w:rsid w:val="002943E7"/>
    <w:rsid w:val="002A3189"/>
    <w:rsid w:val="002B3160"/>
    <w:rsid w:val="002B5BDB"/>
    <w:rsid w:val="002C165D"/>
    <w:rsid w:val="002D2D4C"/>
    <w:rsid w:val="002D3116"/>
    <w:rsid w:val="002E4129"/>
    <w:rsid w:val="002E7C78"/>
    <w:rsid w:val="002E7DE0"/>
    <w:rsid w:val="002F5254"/>
    <w:rsid w:val="002F7429"/>
    <w:rsid w:val="0030350E"/>
    <w:rsid w:val="00316870"/>
    <w:rsid w:val="0032274D"/>
    <w:rsid w:val="00325B22"/>
    <w:rsid w:val="00326C3D"/>
    <w:rsid w:val="00326F3E"/>
    <w:rsid w:val="00333331"/>
    <w:rsid w:val="00344D6B"/>
    <w:rsid w:val="0034569A"/>
    <w:rsid w:val="00355E20"/>
    <w:rsid w:val="00360F87"/>
    <w:rsid w:val="00361617"/>
    <w:rsid w:val="00363B04"/>
    <w:rsid w:val="0036450D"/>
    <w:rsid w:val="0036739F"/>
    <w:rsid w:val="00372B4F"/>
    <w:rsid w:val="003739F0"/>
    <w:rsid w:val="003976AF"/>
    <w:rsid w:val="003A4865"/>
    <w:rsid w:val="003A6615"/>
    <w:rsid w:val="003C464D"/>
    <w:rsid w:val="003C5E8D"/>
    <w:rsid w:val="003D134F"/>
    <w:rsid w:val="003D2C11"/>
    <w:rsid w:val="003E0D1F"/>
    <w:rsid w:val="00400494"/>
    <w:rsid w:val="004151FC"/>
    <w:rsid w:val="00416293"/>
    <w:rsid w:val="00421D2A"/>
    <w:rsid w:val="00423855"/>
    <w:rsid w:val="0042398A"/>
    <w:rsid w:val="00425506"/>
    <w:rsid w:val="00430F5A"/>
    <w:rsid w:val="00432A51"/>
    <w:rsid w:val="00433DFE"/>
    <w:rsid w:val="004341AA"/>
    <w:rsid w:val="00435119"/>
    <w:rsid w:val="00435AEA"/>
    <w:rsid w:val="004477ED"/>
    <w:rsid w:val="00451793"/>
    <w:rsid w:val="00452E00"/>
    <w:rsid w:val="00461373"/>
    <w:rsid w:val="00466D97"/>
    <w:rsid w:val="00481F6A"/>
    <w:rsid w:val="0048791C"/>
    <w:rsid w:val="00493A19"/>
    <w:rsid w:val="00493FB3"/>
    <w:rsid w:val="004A1A9B"/>
    <w:rsid w:val="004B1DD4"/>
    <w:rsid w:val="004C5FAA"/>
    <w:rsid w:val="004C66EB"/>
    <w:rsid w:val="004C7521"/>
    <w:rsid w:val="004D0193"/>
    <w:rsid w:val="004D0DEA"/>
    <w:rsid w:val="004D6036"/>
    <w:rsid w:val="004F01F9"/>
    <w:rsid w:val="004F215E"/>
    <w:rsid w:val="004F5F5C"/>
    <w:rsid w:val="00512342"/>
    <w:rsid w:val="00516B7A"/>
    <w:rsid w:val="00521744"/>
    <w:rsid w:val="00536668"/>
    <w:rsid w:val="005379B8"/>
    <w:rsid w:val="00540E93"/>
    <w:rsid w:val="005443BB"/>
    <w:rsid w:val="00546B4F"/>
    <w:rsid w:val="00561E90"/>
    <w:rsid w:val="00571404"/>
    <w:rsid w:val="00580D9D"/>
    <w:rsid w:val="00582D59"/>
    <w:rsid w:val="00591CB8"/>
    <w:rsid w:val="00592D28"/>
    <w:rsid w:val="005976DC"/>
    <w:rsid w:val="005A178B"/>
    <w:rsid w:val="005A6E83"/>
    <w:rsid w:val="005B247E"/>
    <w:rsid w:val="005B3B3E"/>
    <w:rsid w:val="005C0AF4"/>
    <w:rsid w:val="005C1A81"/>
    <w:rsid w:val="005C25CB"/>
    <w:rsid w:val="005C436F"/>
    <w:rsid w:val="005C476D"/>
    <w:rsid w:val="005C5862"/>
    <w:rsid w:val="005D2981"/>
    <w:rsid w:val="005D707A"/>
    <w:rsid w:val="005D7AB9"/>
    <w:rsid w:val="005E2652"/>
    <w:rsid w:val="005E7C59"/>
    <w:rsid w:val="005F5042"/>
    <w:rsid w:val="006005E6"/>
    <w:rsid w:val="00603AB9"/>
    <w:rsid w:val="0061081E"/>
    <w:rsid w:val="00620947"/>
    <w:rsid w:val="00621D41"/>
    <w:rsid w:val="00625E9E"/>
    <w:rsid w:val="00630598"/>
    <w:rsid w:val="00635B51"/>
    <w:rsid w:val="006369BB"/>
    <w:rsid w:val="00637405"/>
    <w:rsid w:val="006426FD"/>
    <w:rsid w:val="00656F76"/>
    <w:rsid w:val="0066453D"/>
    <w:rsid w:val="00666B8C"/>
    <w:rsid w:val="00675A3C"/>
    <w:rsid w:val="006A5CD2"/>
    <w:rsid w:val="006B780F"/>
    <w:rsid w:val="006C2CC5"/>
    <w:rsid w:val="006C3C52"/>
    <w:rsid w:val="006D6048"/>
    <w:rsid w:val="006E0FEF"/>
    <w:rsid w:val="006E1964"/>
    <w:rsid w:val="006E46EB"/>
    <w:rsid w:val="006E4E2A"/>
    <w:rsid w:val="006E7754"/>
    <w:rsid w:val="006F23AD"/>
    <w:rsid w:val="006F3724"/>
    <w:rsid w:val="006F55CC"/>
    <w:rsid w:val="00700DCE"/>
    <w:rsid w:val="00702AF3"/>
    <w:rsid w:val="00707309"/>
    <w:rsid w:val="0070794B"/>
    <w:rsid w:val="007108BC"/>
    <w:rsid w:val="007146F4"/>
    <w:rsid w:val="0072584A"/>
    <w:rsid w:val="00742308"/>
    <w:rsid w:val="007452D0"/>
    <w:rsid w:val="00761190"/>
    <w:rsid w:val="00761D9A"/>
    <w:rsid w:val="007679EA"/>
    <w:rsid w:val="00767CE1"/>
    <w:rsid w:val="007741D1"/>
    <w:rsid w:val="007773BE"/>
    <w:rsid w:val="007862AD"/>
    <w:rsid w:val="00786CD4"/>
    <w:rsid w:val="007929D8"/>
    <w:rsid w:val="00794B7F"/>
    <w:rsid w:val="00795267"/>
    <w:rsid w:val="007A00B0"/>
    <w:rsid w:val="007A3492"/>
    <w:rsid w:val="007B33F1"/>
    <w:rsid w:val="007C27FE"/>
    <w:rsid w:val="007C2A26"/>
    <w:rsid w:val="007C7DDB"/>
    <w:rsid w:val="007D7BC2"/>
    <w:rsid w:val="007E1185"/>
    <w:rsid w:val="007E51C8"/>
    <w:rsid w:val="00822676"/>
    <w:rsid w:val="008275F9"/>
    <w:rsid w:val="00833EB0"/>
    <w:rsid w:val="00857D3A"/>
    <w:rsid w:val="00867B3F"/>
    <w:rsid w:val="008715C3"/>
    <w:rsid w:val="008729ED"/>
    <w:rsid w:val="00873654"/>
    <w:rsid w:val="00882F7C"/>
    <w:rsid w:val="008909AC"/>
    <w:rsid w:val="00891B0D"/>
    <w:rsid w:val="0089478F"/>
    <w:rsid w:val="008A3141"/>
    <w:rsid w:val="008A4763"/>
    <w:rsid w:val="008B05E7"/>
    <w:rsid w:val="008B39C7"/>
    <w:rsid w:val="008C1E21"/>
    <w:rsid w:val="008C2A7C"/>
    <w:rsid w:val="008C76AF"/>
    <w:rsid w:val="008D072B"/>
    <w:rsid w:val="008D0FDA"/>
    <w:rsid w:val="008E15E7"/>
    <w:rsid w:val="008E37F8"/>
    <w:rsid w:val="008E5D7C"/>
    <w:rsid w:val="008F0387"/>
    <w:rsid w:val="008F6B92"/>
    <w:rsid w:val="009079C4"/>
    <w:rsid w:val="00911D76"/>
    <w:rsid w:val="009135DA"/>
    <w:rsid w:val="0092084B"/>
    <w:rsid w:val="009238B8"/>
    <w:rsid w:val="009251E3"/>
    <w:rsid w:val="00935CFD"/>
    <w:rsid w:val="0093656A"/>
    <w:rsid w:val="00941C99"/>
    <w:rsid w:val="00950875"/>
    <w:rsid w:val="009573D2"/>
    <w:rsid w:val="00957917"/>
    <w:rsid w:val="0096234E"/>
    <w:rsid w:val="00967674"/>
    <w:rsid w:val="009706EE"/>
    <w:rsid w:val="0097089E"/>
    <w:rsid w:val="00971382"/>
    <w:rsid w:val="009816FB"/>
    <w:rsid w:val="00982991"/>
    <w:rsid w:val="00982F0A"/>
    <w:rsid w:val="00987A4F"/>
    <w:rsid w:val="00987CBD"/>
    <w:rsid w:val="009A6BB5"/>
    <w:rsid w:val="009B1A00"/>
    <w:rsid w:val="009B394B"/>
    <w:rsid w:val="009B3B54"/>
    <w:rsid w:val="009B5971"/>
    <w:rsid w:val="009C17CF"/>
    <w:rsid w:val="009C6D71"/>
    <w:rsid w:val="009C77D7"/>
    <w:rsid w:val="009D14A7"/>
    <w:rsid w:val="009D4705"/>
    <w:rsid w:val="009E0C21"/>
    <w:rsid w:val="009E1448"/>
    <w:rsid w:val="009E15E0"/>
    <w:rsid w:val="009E2BEE"/>
    <w:rsid w:val="009E7ED3"/>
    <w:rsid w:val="009F3D4F"/>
    <w:rsid w:val="009F4307"/>
    <w:rsid w:val="009F6CF1"/>
    <w:rsid w:val="00A0103F"/>
    <w:rsid w:val="00A13234"/>
    <w:rsid w:val="00A13B83"/>
    <w:rsid w:val="00A23AC1"/>
    <w:rsid w:val="00A255D9"/>
    <w:rsid w:val="00A3056D"/>
    <w:rsid w:val="00A34031"/>
    <w:rsid w:val="00A367AC"/>
    <w:rsid w:val="00A40BDB"/>
    <w:rsid w:val="00A43004"/>
    <w:rsid w:val="00A449B1"/>
    <w:rsid w:val="00A4628E"/>
    <w:rsid w:val="00A5094F"/>
    <w:rsid w:val="00A56D2A"/>
    <w:rsid w:val="00A647C0"/>
    <w:rsid w:val="00A77F23"/>
    <w:rsid w:val="00A80521"/>
    <w:rsid w:val="00A90F02"/>
    <w:rsid w:val="00AA0C57"/>
    <w:rsid w:val="00AA224F"/>
    <w:rsid w:val="00AB3B60"/>
    <w:rsid w:val="00AB3CFA"/>
    <w:rsid w:val="00AB417E"/>
    <w:rsid w:val="00AB6494"/>
    <w:rsid w:val="00AC0DFE"/>
    <w:rsid w:val="00AC2499"/>
    <w:rsid w:val="00AC5326"/>
    <w:rsid w:val="00AD68F2"/>
    <w:rsid w:val="00AE1877"/>
    <w:rsid w:val="00AF3883"/>
    <w:rsid w:val="00AF4684"/>
    <w:rsid w:val="00B04363"/>
    <w:rsid w:val="00B07ADF"/>
    <w:rsid w:val="00B227F1"/>
    <w:rsid w:val="00B25FE7"/>
    <w:rsid w:val="00B35FF9"/>
    <w:rsid w:val="00B43496"/>
    <w:rsid w:val="00B46272"/>
    <w:rsid w:val="00B563F9"/>
    <w:rsid w:val="00B66AF5"/>
    <w:rsid w:val="00B677BC"/>
    <w:rsid w:val="00B70850"/>
    <w:rsid w:val="00B71A3F"/>
    <w:rsid w:val="00B767C7"/>
    <w:rsid w:val="00B77601"/>
    <w:rsid w:val="00B822BA"/>
    <w:rsid w:val="00B82677"/>
    <w:rsid w:val="00B87D0F"/>
    <w:rsid w:val="00B9774A"/>
    <w:rsid w:val="00BA3B79"/>
    <w:rsid w:val="00BA52C9"/>
    <w:rsid w:val="00BA5301"/>
    <w:rsid w:val="00BA6FBD"/>
    <w:rsid w:val="00BA73DB"/>
    <w:rsid w:val="00BB404B"/>
    <w:rsid w:val="00BD1CCB"/>
    <w:rsid w:val="00BE2B94"/>
    <w:rsid w:val="00BE5324"/>
    <w:rsid w:val="00C02687"/>
    <w:rsid w:val="00C02ECD"/>
    <w:rsid w:val="00C02FC6"/>
    <w:rsid w:val="00C051FD"/>
    <w:rsid w:val="00C05FDC"/>
    <w:rsid w:val="00C1608B"/>
    <w:rsid w:val="00C347F2"/>
    <w:rsid w:val="00C4020B"/>
    <w:rsid w:val="00C45002"/>
    <w:rsid w:val="00C4617A"/>
    <w:rsid w:val="00C618EA"/>
    <w:rsid w:val="00C65098"/>
    <w:rsid w:val="00C65A3E"/>
    <w:rsid w:val="00C674A7"/>
    <w:rsid w:val="00C67CA3"/>
    <w:rsid w:val="00C70157"/>
    <w:rsid w:val="00C72F59"/>
    <w:rsid w:val="00C74E32"/>
    <w:rsid w:val="00C84007"/>
    <w:rsid w:val="00C87265"/>
    <w:rsid w:val="00C8775A"/>
    <w:rsid w:val="00C9366B"/>
    <w:rsid w:val="00C96D98"/>
    <w:rsid w:val="00C9789E"/>
    <w:rsid w:val="00CA6165"/>
    <w:rsid w:val="00CA6F4E"/>
    <w:rsid w:val="00CB1B2D"/>
    <w:rsid w:val="00CB7712"/>
    <w:rsid w:val="00CB7BE0"/>
    <w:rsid w:val="00CC02E1"/>
    <w:rsid w:val="00CC3152"/>
    <w:rsid w:val="00CC5574"/>
    <w:rsid w:val="00CC7968"/>
    <w:rsid w:val="00CE5464"/>
    <w:rsid w:val="00CE5CA5"/>
    <w:rsid w:val="00D00E0D"/>
    <w:rsid w:val="00D059FB"/>
    <w:rsid w:val="00D1136E"/>
    <w:rsid w:val="00D2072D"/>
    <w:rsid w:val="00D22464"/>
    <w:rsid w:val="00D23CFA"/>
    <w:rsid w:val="00D272A7"/>
    <w:rsid w:val="00D272CC"/>
    <w:rsid w:val="00D32C01"/>
    <w:rsid w:val="00D40F64"/>
    <w:rsid w:val="00D4573D"/>
    <w:rsid w:val="00D47B69"/>
    <w:rsid w:val="00D47DEA"/>
    <w:rsid w:val="00D52159"/>
    <w:rsid w:val="00D66622"/>
    <w:rsid w:val="00D80FA6"/>
    <w:rsid w:val="00D912B3"/>
    <w:rsid w:val="00D93993"/>
    <w:rsid w:val="00D947DF"/>
    <w:rsid w:val="00D94C39"/>
    <w:rsid w:val="00DA1171"/>
    <w:rsid w:val="00DA1B69"/>
    <w:rsid w:val="00DA49BC"/>
    <w:rsid w:val="00DC2867"/>
    <w:rsid w:val="00DC57FF"/>
    <w:rsid w:val="00DD0CD0"/>
    <w:rsid w:val="00DD0E39"/>
    <w:rsid w:val="00DF7595"/>
    <w:rsid w:val="00E034C6"/>
    <w:rsid w:val="00E267A5"/>
    <w:rsid w:val="00E32CC2"/>
    <w:rsid w:val="00E34D16"/>
    <w:rsid w:val="00E40664"/>
    <w:rsid w:val="00E40D55"/>
    <w:rsid w:val="00E47F3A"/>
    <w:rsid w:val="00E542D0"/>
    <w:rsid w:val="00E6163F"/>
    <w:rsid w:val="00E66F8D"/>
    <w:rsid w:val="00E81518"/>
    <w:rsid w:val="00E95263"/>
    <w:rsid w:val="00EB1315"/>
    <w:rsid w:val="00EB47E9"/>
    <w:rsid w:val="00EC52F6"/>
    <w:rsid w:val="00EE1757"/>
    <w:rsid w:val="00EE235C"/>
    <w:rsid w:val="00EE4830"/>
    <w:rsid w:val="00EE5DE2"/>
    <w:rsid w:val="00EE6014"/>
    <w:rsid w:val="00EE7830"/>
    <w:rsid w:val="00EF49C2"/>
    <w:rsid w:val="00F04899"/>
    <w:rsid w:val="00F111E9"/>
    <w:rsid w:val="00F11258"/>
    <w:rsid w:val="00F1239F"/>
    <w:rsid w:val="00F15F5D"/>
    <w:rsid w:val="00F2236A"/>
    <w:rsid w:val="00F24E8B"/>
    <w:rsid w:val="00F2685A"/>
    <w:rsid w:val="00F26A54"/>
    <w:rsid w:val="00F3010D"/>
    <w:rsid w:val="00F41CB4"/>
    <w:rsid w:val="00F46AEA"/>
    <w:rsid w:val="00F46EB5"/>
    <w:rsid w:val="00F51AB9"/>
    <w:rsid w:val="00F54852"/>
    <w:rsid w:val="00F56C0A"/>
    <w:rsid w:val="00F602C9"/>
    <w:rsid w:val="00F817DB"/>
    <w:rsid w:val="00F91E10"/>
    <w:rsid w:val="00F92A8E"/>
    <w:rsid w:val="00F9386D"/>
    <w:rsid w:val="00F93922"/>
    <w:rsid w:val="00FA22F1"/>
    <w:rsid w:val="00FB16DF"/>
    <w:rsid w:val="00FC3DE2"/>
    <w:rsid w:val="00FC4A4B"/>
    <w:rsid w:val="00FE1A8B"/>
    <w:rsid w:val="00FE4AAE"/>
    <w:rsid w:val="00FE7573"/>
    <w:rsid w:val="00FF0FFE"/>
    <w:rsid w:val="00FF7A0D"/>
    <w:rsid w:val="33252920"/>
    <w:rsid w:val="4C160613"/>
    <w:rsid w:val="550A0A03"/>
    <w:rsid w:val="7EFC19C4"/>
  </w:rsids>
  <w:docVars>
    <w:docVar w:name="commondata" w:val="eyJoZGlkIjoiMjNjYzJlNTJkZjBjN2ZhNDZmNzQ3ZTFiYjBlZTk4M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qFormat="1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qFormat="1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qFormat="1"/>
    <w:lsdException w:name="Table Grid" w:semiHidden="0" w:uiPriority="0" w:unhideWhenUsed="0" w:qFormat="1"/>
    <w:lsdException w:name="Table Theme" w:semiHidden="0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2"/>
    <w:unhideWhenUsed/>
    <w:qFormat/>
    <w:pPr>
      <w:widowControl/>
      <w:jc w:val="left"/>
    </w:pPr>
    <w:rPr>
      <w:rFonts w:ascii="Tahoma" w:hAnsi="Tahoma" w:cs="Tahoma"/>
      <w:kern w:val="0"/>
      <w:sz w:val="16"/>
      <w:szCs w:val="16"/>
    </w:rPr>
  </w:style>
  <w:style w:type="paragraph" w:styleId="Footer">
    <w:name w:val="footer"/>
    <w:basedOn w:val="Normal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Char"/>
    <w:unhideWhenUsed/>
    <w:qFormat/>
    <w:pPr>
      <w:widowControl/>
      <w:snapToGrid w:val="0"/>
      <w:jc w:val="left"/>
    </w:pPr>
    <w:rPr>
      <w:rFonts w:eastAsia="Times New Roman"/>
      <w:kern w:val="0"/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styleId="FootnoteReference">
    <w:name w:val="footnote reference"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qFormat/>
    <w:locked/>
    <w:rPr>
      <w:rFonts w:cs="Times New Roman"/>
    </w:rPr>
  </w:style>
  <w:style w:type="character" w:customStyle="1" w:styleId="Char">
    <w:name w:val="脚注文本 Char"/>
    <w:link w:val="FootnoteText"/>
    <w:semiHidden/>
    <w:qFormat/>
    <w:rPr>
      <w:sz w:val="18"/>
      <w:szCs w:val="18"/>
      <w:lang w:bidi="ar-SA"/>
    </w:rPr>
  </w:style>
  <w:style w:type="character" w:customStyle="1" w:styleId="MTDisplayEquationChar">
    <w:name w:val="MTDisplayEquation Char"/>
    <w:link w:val="MTDisplayEquation"/>
    <w:qFormat/>
    <w:rPr>
      <w:rFonts w:ascii="Calibri" w:eastAsia="宋体" w:hAnsi="NEU-BZ"/>
      <w:sz w:val="22"/>
      <w:szCs w:val="22"/>
      <w:lang w:val="en-US" w:eastAsia="zh-CN" w:bidi="ar-SA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widowControl/>
      <w:tabs>
        <w:tab w:val="center" w:pos="4160"/>
        <w:tab w:val="right" w:pos="8300"/>
      </w:tabs>
      <w:jc w:val="left"/>
    </w:pPr>
    <w:rPr>
      <w:rFonts w:ascii="Calibri" w:hAnsi="NEU-BZ"/>
      <w:kern w:val="0"/>
      <w:sz w:val="22"/>
      <w:szCs w:val="22"/>
    </w:rPr>
  </w:style>
  <w:style w:type="character" w:customStyle="1" w:styleId="Char0">
    <w:name w:val="页眉 Char"/>
    <w:link w:val="Heade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页脚 Char"/>
    <w:link w:val="Foote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批注框文本 Char"/>
    <w:link w:val="BalloonText"/>
    <w:semiHidden/>
    <w:qFormat/>
    <w:rPr>
      <w:rFonts w:ascii="Tahoma" w:eastAsia="宋体" w:hAnsi="Tahoma" w:cs="Tahoma"/>
      <w:sz w:val="16"/>
      <w:szCs w:val="16"/>
      <w:lang w:val="en-US" w:eastAsia="zh-CN" w:bidi="ar-SA"/>
    </w:rPr>
  </w:style>
  <w:style w:type="character" w:customStyle="1" w:styleId="Char3">
    <w:name w:val="引用 Char"/>
    <w:link w:val="Quote"/>
    <w:qFormat/>
    <w:rPr>
      <w:rFonts w:ascii="Calibri" w:eastAsia="宋体" w:hAnsi="NEU-BZ"/>
      <w:i/>
      <w:iCs/>
      <w:color w:val="000000"/>
      <w:sz w:val="22"/>
      <w:szCs w:val="22"/>
      <w:lang w:val="en-US" w:eastAsia="zh-CN" w:bidi="ar-SA"/>
    </w:rPr>
  </w:style>
  <w:style w:type="paragraph" w:styleId="Quote">
    <w:name w:val="Quote"/>
    <w:basedOn w:val="Normal"/>
    <w:next w:val="Normal"/>
    <w:link w:val="Char3"/>
    <w:qFormat/>
    <w:pPr>
      <w:widowControl/>
      <w:jc w:val="left"/>
    </w:pPr>
    <w:rPr>
      <w:rFonts w:ascii="Calibri" w:hAnsi="NEU-BZ"/>
      <w:i/>
      <w:iCs/>
      <w:color w:val="000000"/>
      <w:kern w:val="0"/>
      <w:sz w:val="22"/>
      <w:szCs w:val="22"/>
    </w:rPr>
  </w:style>
  <w:style w:type="paragraph" w:customStyle="1" w:styleId="Style1">
    <w:name w:val="_Style 1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styleId="ListParagraph">
    <w:name w:val="List Paragraph"/>
    <w:basedOn w:val="Normal"/>
    <w:qFormat/>
    <w:pPr>
      <w:widowControl/>
      <w:ind w:left="720"/>
      <w:contextualSpacing/>
      <w:jc w:val="left"/>
    </w:pPr>
    <w:rPr>
      <w:rFonts w:ascii="Calibri" w:hAnsi="NEU-BZ"/>
      <w:kern w:val="0"/>
      <w:sz w:val="22"/>
      <w:szCs w:val="22"/>
    </w:rPr>
  </w:style>
  <w:style w:type="table" w:customStyle="1" w:styleId="1">
    <w:name w:val="网格型1"/>
    <w:basedOn w:val="TableNormal"/>
    <w:qFormat/>
    <w:rPr>
      <w:rFonts w:ascii="Calibri" w:hAnsi="NEU-BZ-S9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浅色底纹 - 强调文字颜色 31"/>
    <w:basedOn w:val="TableNormal"/>
    <w:qFormat/>
    <w:rPr>
      <w:rFonts w:ascii="Calibri" w:hAnsi="NEU-BZ-S92"/>
      <w:color w:val="76923C"/>
    </w:rPr>
    <w:tblPr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styleId="NoSpacing">
    <w:name w:val="No Spacing"/>
    <w:qFormat/>
    <w:rPr>
      <w:rFonts w:ascii="NEU-BZ-S92" w:eastAsia="方正书宋_GBK" w:hAnsi="NEU-BZ-S92" w:cs="Times New Roman"/>
      <w:color w:val="000000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header" Target="header2.xml" /><Relationship Id="rId22" Type="http://schemas.openxmlformats.org/officeDocument/2006/relationships/footer" Target="footer1.xml" /><Relationship Id="rId23" Type="http://schemas.openxmlformats.org/officeDocument/2006/relationships/footer" Target="footer2.xml" /><Relationship Id="rId24" Type="http://schemas.openxmlformats.org/officeDocument/2006/relationships/header" Target="header3.xml" /><Relationship Id="rId25" Type="http://schemas.openxmlformats.org/officeDocument/2006/relationships/image" Target="media/image18.jpeg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6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1859</Words>
  <Characters>2220</Characters>
  <Application>Microsoft Office Word</Application>
  <DocSecurity>0</DocSecurity>
  <Lines>20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2022-08-02T01:22:00Z</dcterms:created>
  <dcterms:modified xsi:type="dcterms:W3CDTF">2022-10-24T16:02:18Z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