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FF" w:rsidRDefault="00E03FFF" w:rsidP="00E03FFF">
      <w:pPr>
        <w:spacing w:line="360" w:lineRule="auto"/>
        <w:ind w:firstLineChars="1387" w:firstLine="2924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弱电解质的电离平衡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1.</w:t>
      </w:r>
      <w:r>
        <w:rPr>
          <w:rFonts w:ascii="Times New Roman" w:eastAsia="宋体" w:hAnsi="Times New Roman" w:cs="Times New Roman"/>
          <w:sz w:val="21"/>
          <w:szCs w:val="21"/>
        </w:rPr>
        <w:t>电离平衡状态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概念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  <w:r>
        <w:rPr>
          <w:rFonts w:ascii="Times New Roman" w:eastAsia="宋体" w:hAnsi="Times New Roman" w:cs="Times New Roman"/>
          <w:sz w:val="21"/>
          <w:szCs w:val="21"/>
        </w:rPr>
        <w:t>在一定条件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如温度、浓度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弱电解质分子电离成离子的速率与离子结合成弱电解质分子的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相等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溶液中各分子和离子的浓度都不再发生变化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电离过程就达到了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(2)</w:t>
      </w:r>
      <w:r>
        <w:rPr>
          <w:rFonts w:ascii="Times New Roman" w:eastAsia="宋体" w:hAnsi="Times New Roman" w:cs="Times New Roman"/>
          <w:sz w:val="21"/>
          <w:szCs w:val="21"/>
        </w:rPr>
        <w:t>建立过程</w:t>
      </w:r>
    </w:p>
    <w:p w:rsidR="00E03FFF" w:rsidRDefault="00E03FFF" w:rsidP="00E03FFF">
      <w:pPr>
        <w:spacing w:line="36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184B65A5" wp14:editId="1F8731C0">
            <wp:extent cx="2697480" cy="1192530"/>
            <wp:effectExtent l="0" t="0" r="7620" b="7620"/>
            <wp:docPr id="1139" name="23DXAG2HXRJXZXBX1T3-1.eps" descr="id:21475101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23DXAG2HXRJXZXBX1T3-1.eps" descr="id:214751019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(3)</w:t>
      </w:r>
      <w:r>
        <w:rPr>
          <w:rFonts w:ascii="Times New Roman" w:eastAsia="宋体" w:hAnsi="Times New Roman" w:cs="Times New Roman"/>
          <w:sz w:val="21"/>
          <w:szCs w:val="21"/>
        </w:rPr>
        <w:t>电离平衡的特征</w:t>
      </w:r>
    </w:p>
    <w:p w:rsidR="00E03FFF" w:rsidRDefault="00E03FFF" w:rsidP="00E03FFF">
      <w:pPr>
        <w:spacing w:line="36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208C5F2E" wp14:editId="442C25AD">
            <wp:extent cx="2681605" cy="1574800"/>
            <wp:effectExtent l="0" t="0" r="4445" b="6350"/>
            <wp:docPr id="1140" name="23DXAG2HXRJXZXBX1T3-2.eps" descr="id:21475102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23DXAG2HXRJXZXBX1T3-2.eps" descr="id:214751020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1640" cy="15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2.</w:t>
      </w:r>
      <w:r>
        <w:rPr>
          <w:rFonts w:ascii="Times New Roman" w:eastAsia="宋体" w:hAnsi="Times New Roman" w:cs="Times New Roman"/>
          <w:sz w:val="21"/>
          <w:szCs w:val="21"/>
        </w:rPr>
        <w:t>电离平衡的影响因素</w:t>
      </w:r>
    </w:p>
    <w:tbl>
      <w:tblPr>
        <w:tblW w:w="4605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6921"/>
      </w:tblGrid>
      <w:tr w:rsidR="00E03FFF" w:rsidTr="00D66EA5">
        <w:trPr>
          <w:jc w:val="center"/>
        </w:trPr>
        <w:tc>
          <w:tcPr>
            <w:tcW w:w="533" w:type="pct"/>
            <w:tcMar>
              <w:left w:w="0" w:type="dxa"/>
              <w:right w:w="0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因素</w:t>
            </w:r>
          </w:p>
        </w:tc>
        <w:tc>
          <w:tcPr>
            <w:tcW w:w="4466" w:type="pct"/>
            <w:tcMar>
              <w:left w:w="105" w:type="dxa"/>
              <w:right w:w="105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影响结果</w:t>
            </w:r>
          </w:p>
        </w:tc>
      </w:tr>
      <w:tr w:rsidR="00E03FFF" w:rsidTr="00D66EA5">
        <w:trPr>
          <w:jc w:val="center"/>
        </w:trPr>
        <w:tc>
          <w:tcPr>
            <w:tcW w:w="533" w:type="pct"/>
            <w:tcMar>
              <w:left w:w="0" w:type="dxa"/>
              <w:right w:w="0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温度</w:t>
            </w:r>
          </w:p>
        </w:tc>
        <w:tc>
          <w:tcPr>
            <w:tcW w:w="4466" w:type="pct"/>
            <w:tcMar>
              <w:left w:w="105" w:type="dxa"/>
              <w:right w:w="105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升高温度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电离平衡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移动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  <w:tr w:rsidR="00E03FFF" w:rsidTr="00D66EA5">
        <w:trPr>
          <w:jc w:val="center"/>
        </w:trPr>
        <w:tc>
          <w:tcPr>
            <w:tcW w:w="533" w:type="pct"/>
            <w:tcMar>
              <w:left w:w="0" w:type="dxa"/>
              <w:right w:w="0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浓度</w:t>
            </w:r>
          </w:p>
        </w:tc>
        <w:tc>
          <w:tcPr>
            <w:tcW w:w="4466" w:type="pct"/>
            <w:tcMar>
              <w:left w:w="105" w:type="dxa"/>
              <w:right w:w="105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加水稀释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电离平衡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移动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  <w:tr w:rsidR="00E03FFF" w:rsidTr="00D66EA5">
        <w:trPr>
          <w:jc w:val="center"/>
        </w:trPr>
        <w:tc>
          <w:tcPr>
            <w:tcW w:w="533" w:type="pct"/>
            <w:vMerge w:val="restart"/>
            <w:tcMar>
              <w:left w:w="0" w:type="dxa"/>
              <w:right w:w="0" w:type="dxa"/>
            </w:tcMar>
            <w:vAlign w:val="center"/>
          </w:tcPr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外加</w:t>
            </w:r>
          </w:p>
          <w:p w:rsidR="00E03FFF" w:rsidRDefault="00E03FFF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物质</w:t>
            </w:r>
          </w:p>
        </w:tc>
        <w:tc>
          <w:tcPr>
            <w:tcW w:w="4466" w:type="pct"/>
            <w:tcMar>
              <w:left w:w="105" w:type="dxa"/>
              <w:right w:w="105" w:type="dxa"/>
            </w:tcMar>
            <w:vAlign w:val="center"/>
          </w:tcPr>
          <w:p w:rsidR="00E03FFF" w:rsidRDefault="00E03FFF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加入与弱电解质电离出的离子相同的离子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电离平衡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移动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同离子效应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) </w:t>
            </w:r>
          </w:p>
        </w:tc>
      </w:tr>
      <w:tr w:rsidR="00E03FFF" w:rsidTr="00D66EA5">
        <w:trPr>
          <w:jc w:val="center"/>
        </w:trPr>
        <w:tc>
          <w:tcPr>
            <w:tcW w:w="533" w:type="pct"/>
            <w:vMerge/>
            <w:tcMar>
              <w:left w:w="0" w:type="dxa"/>
              <w:right w:w="0" w:type="dxa"/>
            </w:tcMar>
            <w:vAlign w:val="center"/>
          </w:tcPr>
          <w:p w:rsidR="00E03FFF" w:rsidRDefault="00E03FFF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466" w:type="pct"/>
            <w:tcMar>
              <w:left w:w="105" w:type="dxa"/>
              <w:right w:w="105" w:type="dxa"/>
            </w:tcMar>
            <w:vAlign w:val="center"/>
          </w:tcPr>
          <w:p w:rsidR="00E03FFF" w:rsidRDefault="00E03FFF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加入能与弱电解质电离出的离子反应的离子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电离平衡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移动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</w:tbl>
    <w:p w:rsidR="00E03FFF" w:rsidRDefault="00E03FFF" w:rsidP="00E03FFF">
      <w:pPr>
        <w:spacing w:line="36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二、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.</w:t>
      </w:r>
      <w:r>
        <w:rPr>
          <w:rFonts w:ascii="Times New Roman" w:eastAsia="宋体" w:hAnsi="Times New Roman" w:cs="Times New Roman"/>
          <w:sz w:val="21"/>
          <w:szCs w:val="21"/>
        </w:rPr>
        <w:t>请写出</w:t>
      </w:r>
      <w:r>
        <w:rPr>
          <w:rFonts w:ascii="Times New Roman" w:eastAsia="宋体" w:hAnsi="Times New Roman" w:cs="Times New Roman"/>
          <w:sz w:val="21"/>
          <w:szCs w:val="21"/>
        </w:rPr>
        <w:t>HCOOH</w:t>
      </w:r>
      <w:r>
        <w:rPr>
          <w:rFonts w:ascii="Times New Roman" w:eastAsia="宋体" w:hAnsi="Times New Roman" w:cs="Times New Roman"/>
          <w:sz w:val="21"/>
          <w:szCs w:val="21"/>
        </w:rPr>
        <w:t>的电离方程式。</w:t>
      </w:r>
    </w:p>
    <w:p w:rsidR="00E03FFF" w:rsidRDefault="00E03FFF" w:rsidP="00E03FFF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2.</w:t>
      </w:r>
      <w:r>
        <w:rPr>
          <w:rFonts w:ascii="Times New Roman" w:eastAsia="宋体" w:hAnsi="Times New Roman" w:cs="Times New Roman"/>
          <w:sz w:val="21"/>
          <w:szCs w:val="21"/>
        </w:rPr>
        <w:t>人体血液中存在的酸碱平衡为</w:t>
      </w:r>
      <w:r>
        <w:rPr>
          <w:rFonts w:ascii="Times New Roman" w:eastAsia="宋体" w:hAnsi="Times New Roman" w:cs="Times New Roman"/>
          <w:sz w:val="21"/>
          <w:szCs w:val="21"/>
        </w:rPr>
        <w:t>CO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+H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O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AAF0727" wp14:editId="77B207E1">
            <wp:extent cx="219075" cy="124460"/>
            <wp:effectExtent l="0" t="0" r="9525" b="8890"/>
            <wp:docPr id="1177" name="图片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图片 11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CO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3E54318" wp14:editId="0D4BA90B">
            <wp:extent cx="344170" cy="276860"/>
            <wp:effectExtent l="0" t="0" r="17780" b="8890"/>
            <wp:docPr id="1178" name="图片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图片 11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52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请用平衡移动原理解释情境中的事实。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3.</w:t>
      </w:r>
      <w:r>
        <w:rPr>
          <w:rFonts w:ascii="Times New Roman" w:eastAsia="宋体" w:hAnsi="Times New Roman" w:cs="Times New Roman"/>
          <w:sz w:val="21"/>
          <w:szCs w:val="21"/>
        </w:rPr>
        <w:t>有人说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往伤口上涂抹肥皂水和稀氨水能起到治疗蚊虫叮咬的作用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你同意这一观点吗</w:t>
      </w:r>
      <w:r>
        <w:rPr>
          <w:rFonts w:ascii="Times New Roman" w:eastAsia="宋体" w:hAnsi="Times New Roman" w:cs="Times New Roman"/>
          <w:sz w:val="21"/>
          <w:szCs w:val="21"/>
        </w:rPr>
        <w:t>?</w:t>
      </w:r>
      <w:r>
        <w:rPr>
          <w:rFonts w:ascii="Times New Roman" w:eastAsia="宋体" w:hAnsi="Times New Roman" w:cs="Times New Roman"/>
          <w:sz w:val="21"/>
          <w:szCs w:val="21"/>
        </w:rPr>
        <w:t>为什么</w:t>
      </w:r>
      <w:r>
        <w:rPr>
          <w:rFonts w:ascii="Times New Roman" w:eastAsia="宋体" w:hAnsi="Times New Roman" w:cs="Times New Roman"/>
          <w:sz w:val="21"/>
          <w:szCs w:val="21"/>
        </w:rPr>
        <w:t>?</w:t>
      </w:r>
    </w:p>
    <w:p w:rsidR="00E03FFF" w:rsidRDefault="00E03FFF" w:rsidP="00E03FF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【典型例题】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】下列有关电离平衡的叙述中正确的是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A.</w:t>
      </w:r>
      <w:r>
        <w:rPr>
          <w:rFonts w:ascii="Times New Roman" w:eastAsia="宋体" w:hAnsi="Times New Roman" w:cs="Times New Roman"/>
          <w:sz w:val="21"/>
          <w:szCs w:val="21"/>
        </w:rPr>
        <w:t>弱电解质达到电离平衡后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各种离子的浓度相等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B.</w:t>
      </w:r>
      <w:r>
        <w:rPr>
          <w:rFonts w:ascii="Times New Roman" w:eastAsia="宋体" w:hAnsi="Times New Roman" w:cs="Times New Roman"/>
          <w:sz w:val="21"/>
          <w:szCs w:val="21"/>
        </w:rPr>
        <w:t>弱电解质达到电离平衡时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由于分子和离子的浓度不断发生变化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故电离平衡是动态平衡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C.</w:t>
      </w:r>
      <w:r>
        <w:rPr>
          <w:rFonts w:ascii="Times New Roman" w:eastAsia="宋体" w:hAnsi="Times New Roman" w:cs="Times New Roman"/>
          <w:sz w:val="21"/>
          <w:szCs w:val="21"/>
        </w:rPr>
        <w:t>电离平衡是相对的、暂时的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外界条件改变时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平衡可能会发生移动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D.</w:t>
      </w:r>
      <w:r>
        <w:rPr>
          <w:rFonts w:ascii="Times New Roman" w:eastAsia="宋体" w:hAnsi="Times New Roman" w:cs="Times New Roman"/>
          <w:sz w:val="21"/>
          <w:szCs w:val="21"/>
        </w:rPr>
        <w:t>弱电解质在溶液里达到电离平衡时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分子的浓度和离子的浓度相等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bookmarkStart w:id="0" w:name="_GoBack"/>
      <w:bookmarkEnd w:id="0"/>
      <w:r>
        <w:rPr>
          <w:rFonts w:ascii="Times New Roman" w:eastAsia="宋体" w:hAnsi="Times New Roman" w:cs="Times New Roman"/>
          <w:sz w:val="21"/>
          <w:szCs w:val="21"/>
        </w:rPr>
        <w:t>】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水溶液中存在电离平衡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74763D24" wp14:editId="77147C85">
            <wp:extent cx="219075" cy="124460"/>
            <wp:effectExtent l="0" t="0" r="9525" b="8890"/>
            <wp:docPr id="1182" name="图片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图片 11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+HS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 w:val="21"/>
          <w:szCs w:val="21"/>
        </w:rPr>
        <w:t>和</w:t>
      </w:r>
      <w:r>
        <w:rPr>
          <w:rFonts w:ascii="Times New Roman" w:eastAsia="宋体" w:hAnsi="Times New Roman" w:cs="Times New Roman"/>
          <w:sz w:val="21"/>
          <w:szCs w:val="21"/>
        </w:rPr>
        <w:t>HS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67F9F0A0" wp14:editId="7A912322">
            <wp:extent cx="219075" cy="124460"/>
            <wp:effectExtent l="0" t="0" r="9525" b="8890"/>
            <wp:docPr id="1183" name="图片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图片 11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+S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2-</w:t>
      </w:r>
      <w:r>
        <w:rPr>
          <w:rFonts w:ascii="Times New Roman" w:eastAsia="宋体" w:hAnsi="Times New Roman" w:cs="Times New Roman"/>
          <w:sz w:val="21"/>
          <w:szCs w:val="21"/>
        </w:rPr>
        <w:t>。下列关于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</w:t>
      </w:r>
      <w:r>
        <w:rPr>
          <w:rFonts w:ascii="Times New Roman" w:eastAsia="宋体" w:hAnsi="Times New Roman" w:cs="Times New Roman"/>
          <w:sz w:val="21"/>
          <w:szCs w:val="21"/>
        </w:rPr>
        <w:t>溶液的说法正确的是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A.</w:t>
      </w:r>
      <w:r>
        <w:rPr>
          <w:rFonts w:ascii="Times New Roman" w:eastAsia="宋体" w:hAnsi="Times New Roman" w:cs="Times New Roman"/>
          <w:sz w:val="21"/>
          <w:szCs w:val="21"/>
        </w:rPr>
        <w:t>通入</w:t>
      </w:r>
      <w:proofErr w:type="spellStart"/>
      <w:r>
        <w:rPr>
          <w:rFonts w:ascii="Times New Roman" w:eastAsia="宋体" w:hAnsi="Times New Roman" w:cs="Times New Roman"/>
          <w:sz w:val="21"/>
          <w:szCs w:val="21"/>
        </w:rPr>
        <w:t>HCl</w:t>
      </w:r>
      <w:proofErr w:type="spellEnd"/>
      <w:r>
        <w:rPr>
          <w:rFonts w:ascii="Times New Roman" w:eastAsia="宋体" w:hAnsi="Times New Roman" w:cs="Times New Roman"/>
          <w:sz w:val="21"/>
          <w:szCs w:val="21"/>
        </w:rPr>
        <w:t>气体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平衡向左移动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溶液</w:t>
      </w:r>
      <w:r>
        <w:rPr>
          <w:rFonts w:ascii="Times New Roman" w:eastAsia="宋体" w:hAnsi="Times New Roman" w:cs="Times New Roman"/>
          <w:sz w:val="21"/>
          <w:szCs w:val="21"/>
        </w:rPr>
        <w:t>pH</w:t>
      </w:r>
      <w:r>
        <w:rPr>
          <w:rFonts w:ascii="Times New Roman" w:eastAsia="宋体" w:hAnsi="Times New Roman" w:cs="Times New Roman"/>
          <w:sz w:val="21"/>
          <w:szCs w:val="21"/>
        </w:rPr>
        <w:t>减小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B.</w:t>
      </w:r>
      <w:r>
        <w:rPr>
          <w:rFonts w:ascii="Times New Roman" w:eastAsia="宋体" w:hAnsi="Times New Roman" w:cs="Times New Roman"/>
          <w:sz w:val="21"/>
          <w:szCs w:val="21"/>
        </w:rPr>
        <w:t>加水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平衡向右移动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溶液中氢离子浓度增大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C.</w:t>
      </w:r>
      <w:r>
        <w:rPr>
          <w:rFonts w:ascii="Times New Roman" w:eastAsia="宋体" w:hAnsi="Times New Roman" w:cs="Times New Roman"/>
          <w:sz w:val="21"/>
          <w:szCs w:val="21"/>
        </w:rPr>
        <w:t>通入过量</w:t>
      </w:r>
      <w:r>
        <w:rPr>
          <w:rFonts w:ascii="Times New Roman" w:eastAsia="宋体" w:hAnsi="Times New Roman" w:cs="Times New Roman"/>
          <w:sz w:val="21"/>
          <w:szCs w:val="21"/>
        </w:rPr>
        <w:t>SO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气体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平衡向左移动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溶液</w:t>
      </w:r>
      <w:r>
        <w:rPr>
          <w:rFonts w:ascii="Times New Roman" w:eastAsia="宋体" w:hAnsi="Times New Roman" w:cs="Times New Roman"/>
          <w:sz w:val="21"/>
          <w:szCs w:val="21"/>
        </w:rPr>
        <w:t>pH</w:t>
      </w:r>
      <w:r>
        <w:rPr>
          <w:rFonts w:ascii="Times New Roman" w:eastAsia="宋体" w:hAnsi="Times New Roman" w:cs="Times New Roman"/>
          <w:sz w:val="21"/>
          <w:szCs w:val="21"/>
        </w:rPr>
        <w:t>增大</w:t>
      </w:r>
    </w:p>
    <w:p w:rsidR="00E03FFF" w:rsidRDefault="00E03FFF" w:rsidP="00E03FFF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D.</w:t>
      </w:r>
      <w:r>
        <w:rPr>
          <w:rFonts w:ascii="Times New Roman" w:eastAsia="宋体" w:hAnsi="Times New Roman" w:cs="Times New Roman"/>
          <w:sz w:val="21"/>
          <w:szCs w:val="21"/>
        </w:rPr>
        <w:t>加入少量硫酸铜固体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忽略体积变化</w:t>
      </w:r>
      <w:r>
        <w:rPr>
          <w:rFonts w:ascii="Times New Roman" w:eastAsia="宋体" w:hAnsi="Times New Roman" w:cs="Times New Roman"/>
          <w:sz w:val="21"/>
          <w:szCs w:val="21"/>
        </w:rPr>
        <w:t>),</w:t>
      </w:r>
      <w:r>
        <w:rPr>
          <w:rFonts w:ascii="Times New Roman" w:eastAsia="宋体" w:hAnsi="Times New Roman" w:cs="Times New Roman"/>
          <w:sz w:val="21"/>
          <w:szCs w:val="21"/>
        </w:rPr>
        <w:t>溶液中所有离子的浓度都减小</w:t>
      </w:r>
    </w:p>
    <w:p w:rsidR="00F21F6F" w:rsidRPr="00E03FFF" w:rsidRDefault="00F21F6F"/>
    <w:sectPr w:rsidR="00F21F6F" w:rsidRPr="00E03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EA" w:rsidRDefault="005478EA" w:rsidP="00E03FFF">
      <w:pPr>
        <w:spacing w:line="240" w:lineRule="auto"/>
      </w:pPr>
      <w:r>
        <w:separator/>
      </w:r>
    </w:p>
  </w:endnote>
  <w:endnote w:type="continuationSeparator" w:id="0">
    <w:p w:rsidR="005478EA" w:rsidRDefault="005478EA" w:rsidP="00E03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EA" w:rsidRDefault="005478EA" w:rsidP="00E03FFF">
      <w:pPr>
        <w:spacing w:line="240" w:lineRule="auto"/>
      </w:pPr>
      <w:r>
        <w:separator/>
      </w:r>
    </w:p>
  </w:footnote>
  <w:footnote w:type="continuationSeparator" w:id="0">
    <w:p w:rsidR="005478EA" w:rsidRDefault="005478EA" w:rsidP="00E03F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6C"/>
    <w:rsid w:val="00421E6C"/>
    <w:rsid w:val="005478EA"/>
    <w:rsid w:val="009163CE"/>
    <w:rsid w:val="00E006FF"/>
    <w:rsid w:val="00E03FFF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FF"/>
    <w:pPr>
      <w:spacing w:line="305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F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E03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FF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E03F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3FFF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3FFF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FF"/>
    <w:pPr>
      <w:spacing w:line="305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F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E03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FF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E03F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3FFF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3FFF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雷志敏</dc:creator>
  <cp:keywords/>
  <dc:description/>
  <cp:lastModifiedBy>雷志敏</cp:lastModifiedBy>
  <cp:revision>2</cp:revision>
  <dcterms:created xsi:type="dcterms:W3CDTF">2024-08-28T06:07:00Z</dcterms:created>
  <dcterms:modified xsi:type="dcterms:W3CDTF">2024-08-28T06:11:00Z</dcterms:modified>
</cp:coreProperties>
</file>