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s="Times New Roman Regular"/>
          <w:b/>
          <w:bCs/>
          <w:sz w:val="32"/>
          <w:szCs w:val="32"/>
          <w:lang w:eastAsia="zh-Hans"/>
        </w:rPr>
      </w:pPr>
      <w:r>
        <w:rPr>
          <w:rFonts w:ascii="Times New Roman" w:hAnsi="Times New Roman" w:eastAsia="宋体" w:cs="Times New Roman Regular"/>
          <w:b/>
          <w:bCs/>
          <w:sz w:val="32"/>
          <w:szCs w:val="32"/>
        </w:rPr>
        <w:drawing>
          <wp:anchor distT="0" distB="0" distL="114300" distR="114300" simplePos="0" relativeHeight="251659264" behindDoc="0" locked="0" layoutInCell="1" allowOverlap="1">
            <wp:simplePos x="0" y="0"/>
            <wp:positionH relativeFrom="page">
              <wp:posOffset>10401300</wp:posOffset>
            </wp:positionH>
            <wp:positionV relativeFrom="topMargin">
              <wp:posOffset>10769600</wp:posOffset>
            </wp:positionV>
            <wp:extent cx="368300" cy="254000"/>
            <wp:effectExtent l="0" t="0" r="12700" b="12700"/>
            <wp:wrapNone/>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6"/>
                    <a:stretch>
                      <a:fillRect/>
                    </a:stretch>
                  </pic:blipFill>
                  <pic:spPr>
                    <a:xfrm>
                      <a:off x="0" y="0"/>
                      <a:ext cx="368300" cy="254000"/>
                    </a:xfrm>
                    <a:prstGeom prst="rect">
                      <a:avLst/>
                    </a:prstGeom>
                  </pic:spPr>
                </pic:pic>
              </a:graphicData>
            </a:graphic>
          </wp:anchor>
        </w:drawing>
      </w:r>
      <w:r>
        <w:rPr>
          <w:rFonts w:ascii="Times New Roman" w:hAnsi="Times New Roman" w:eastAsia="宋体" w:cs="Times New Roman Regular"/>
          <w:b/>
          <w:bCs/>
          <w:sz w:val="32"/>
          <w:szCs w:val="32"/>
        </w:rPr>
        <w:t>第</w:t>
      </w:r>
      <w:r>
        <w:rPr>
          <w:rFonts w:hint="eastAsia" w:ascii="Times New Roman" w:hAnsi="Times New Roman" w:eastAsia="宋体" w:cs="Times New Roman Regular"/>
          <w:b/>
          <w:bCs/>
          <w:sz w:val="32"/>
          <w:szCs w:val="32"/>
        </w:rPr>
        <w:t>6</w:t>
      </w:r>
      <w:r>
        <w:rPr>
          <w:rFonts w:ascii="Times New Roman" w:hAnsi="Times New Roman" w:eastAsia="宋体" w:cs="Times New Roman Regular"/>
          <w:b/>
          <w:bCs/>
          <w:sz w:val="32"/>
          <w:szCs w:val="32"/>
        </w:rPr>
        <w:t xml:space="preserve">讲 </w:t>
      </w:r>
      <w:r>
        <w:rPr>
          <w:rFonts w:ascii="Times New Roman" w:hAnsi="Times New Roman" w:eastAsia="宋体" w:cs="Times New Roman Regular"/>
          <w:b/>
          <w:bCs/>
          <w:sz w:val="32"/>
          <w:szCs w:val="32"/>
          <w:lang w:eastAsia="zh-Hans"/>
        </w:rPr>
        <w:t>化学</w:t>
      </w:r>
      <w:r>
        <w:rPr>
          <w:rFonts w:hint="eastAsia" w:ascii="Times New Roman" w:hAnsi="Times New Roman" w:eastAsia="宋体" w:cs="Times New Roman Regular"/>
          <w:b/>
          <w:bCs/>
          <w:sz w:val="32"/>
          <w:szCs w:val="32"/>
          <w:lang w:eastAsia="zh-Hans"/>
        </w:rPr>
        <w:t>反应的调控</w:t>
      </w:r>
    </w:p>
    <w:p>
      <w:pPr>
        <w:pStyle w:val="2"/>
        <w:snapToGrid w:val="0"/>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0288" behindDoc="0" locked="0" layoutInCell="1" allowOverlap="1">
            <wp:simplePos x="0" y="0"/>
            <wp:positionH relativeFrom="column">
              <wp:posOffset>17145</wp:posOffset>
            </wp:positionH>
            <wp:positionV relativeFrom="paragraph">
              <wp:posOffset>99695</wp:posOffset>
            </wp:positionV>
            <wp:extent cx="1271270" cy="253365"/>
            <wp:effectExtent l="0" t="0" r="0" b="635"/>
            <wp:wrapNone/>
            <wp:docPr id="2" name="图片 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4"/>
                    <pic:cNvPicPr>
                      <a:picLocks noChangeAspect="1"/>
                    </pic:cNvPicPr>
                  </pic:nvPicPr>
                  <pic:blipFill>
                    <a:blip r:embed="rId7"/>
                    <a:stretch>
                      <a:fillRect/>
                    </a:stretch>
                  </pic:blipFill>
                  <pic:spPr>
                    <a:xfrm>
                      <a:off x="0" y="0"/>
                      <a:ext cx="1271270" cy="253365"/>
                    </a:xfrm>
                    <a:prstGeom prst="rect">
                      <a:avLst/>
                    </a:prstGeom>
                  </pic:spPr>
                </pic:pic>
              </a:graphicData>
            </a:graphic>
          </wp:anchor>
        </w:drawing>
      </w:r>
    </w:p>
    <w:p>
      <w:pPr>
        <w:spacing w:line="360" w:lineRule="auto"/>
        <w:rPr>
          <w:rFonts w:hint="eastAsia" w:ascii="Times New Roman" w:hAnsi="Times New Roman" w:eastAsia="宋体" w:cs="Times New Roman Regular"/>
        </w:rPr>
      </w:pPr>
    </w:p>
    <w:p>
      <w:pPr>
        <w:spacing w:line="360" w:lineRule="auto"/>
        <w:rPr>
          <w:rFonts w:hint="eastAsia" w:ascii="Times New Roman" w:hAnsi="Times New Roman" w:eastAsia="宋体" w:cs="Times New Roman Regular"/>
        </w:rPr>
      </w:pPr>
      <w:r>
        <w:rPr>
          <w:rFonts w:hint="eastAsia" w:ascii="Times New Roman" w:hAnsi="Times New Roman" w:eastAsia="宋体" w:cs="Times New Roman Regular"/>
        </w:rPr>
        <w:t>⒈了解化学反应的调控原理，掌握化学反应速率和化学平衡的基本概念和调控方法。</w:t>
      </w:r>
    </w:p>
    <w:p>
      <w:pPr>
        <w:spacing w:line="360" w:lineRule="auto"/>
        <w:rPr>
          <w:rFonts w:hint="eastAsia" w:ascii="Times New Roman" w:hAnsi="Times New Roman" w:eastAsia="宋体" w:cs="Times New Roman Regular"/>
        </w:rPr>
      </w:pPr>
      <w:r>
        <w:rPr>
          <w:rFonts w:hint="eastAsia" w:ascii="Times New Roman" w:hAnsi="Times New Roman" w:eastAsia="宋体" w:cs="Times New Roman Regular"/>
        </w:rPr>
        <w:t>⒉理解合成氨反应的特点以及外部条件对合成氨反应的影响，能够</w:t>
      </w:r>
      <w:r>
        <w:rPr>
          <w:rFonts w:hint="eastAsia" w:ascii="Times New Roman" w:hAnsi="Times New Roman" w:eastAsia="宋体" w:cs="Times New Roman Regular"/>
          <w:lang w:eastAsia="zh-CN"/>
        </w:rPr>
        <w:t>解析</w:t>
      </w:r>
      <w:r>
        <w:rPr>
          <w:rFonts w:hint="eastAsia" w:ascii="Times New Roman" w:hAnsi="Times New Roman" w:eastAsia="宋体" w:cs="Times New Roman Regular"/>
        </w:rPr>
        <w:t>合成氨生产的主要流程。</w:t>
      </w:r>
    </w:p>
    <w:p>
      <w:pPr>
        <w:spacing w:line="360" w:lineRule="auto"/>
        <w:rPr>
          <w:rFonts w:hint="eastAsia" w:ascii="Times New Roman" w:hAnsi="Times New Roman" w:eastAsia="宋体" w:cs="Times New Roman Regular"/>
        </w:rPr>
      </w:pPr>
      <w:r>
        <w:rPr>
          <w:rFonts w:hint="eastAsia" w:ascii="Times New Roman" w:hAnsi="Times New Roman" w:eastAsia="宋体" w:cs="Times New Roman Regular"/>
        </w:rPr>
        <w:t>⒊掌握工业生产条件选择的依据和原则，了解实际生产过程中调控化学反应的方法和手段。</w:t>
      </w:r>
    </w:p>
    <w:p>
      <w:pPr>
        <w:spacing w:line="360" w:lineRule="auto"/>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1312" behindDoc="0" locked="0" layoutInCell="1" allowOverlap="1">
            <wp:simplePos x="0" y="0"/>
            <wp:positionH relativeFrom="column">
              <wp:posOffset>-8255</wp:posOffset>
            </wp:positionH>
            <wp:positionV relativeFrom="paragraph">
              <wp:posOffset>70485</wp:posOffset>
            </wp:positionV>
            <wp:extent cx="1407160" cy="275590"/>
            <wp:effectExtent l="0" t="0" r="0" b="3810"/>
            <wp:wrapNone/>
            <wp:docPr id="3" name="图片 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5"/>
                    <pic:cNvPicPr>
                      <a:picLocks noChangeAspect="1"/>
                    </pic:cNvPicPr>
                  </pic:nvPicPr>
                  <pic:blipFill>
                    <a:blip r:embed="rId8"/>
                    <a:stretch>
                      <a:fillRect/>
                    </a:stretch>
                  </pic:blipFill>
                  <pic:spPr>
                    <a:xfrm>
                      <a:off x="0" y="0"/>
                      <a:ext cx="1407160" cy="275590"/>
                    </a:xfrm>
                    <a:prstGeom prst="rect">
                      <a:avLst/>
                    </a:prstGeom>
                  </pic:spPr>
                </pic:pic>
              </a:graphicData>
            </a:graphic>
          </wp:anchor>
        </w:drawing>
      </w:r>
    </w:p>
    <w:p>
      <w:pPr>
        <w:spacing w:line="360" w:lineRule="auto"/>
        <w:rPr>
          <w:rFonts w:hint="eastAsia" w:ascii="Times New Roman" w:hAnsi="Times New Roman" w:eastAsia="宋体" w:cs="Times New Roman Regular"/>
        </w:rPr>
      </w:pPr>
      <w:r>
        <w:rPr>
          <w:rFonts w:ascii="Times New Roman" w:hAnsi="Times New Roman" w:eastAsia="宋体" w:cs="Times New Roman Regular"/>
        </w:rPr>
        <w:t xml:space="preserve">重点: </w:t>
      </w:r>
      <w:r>
        <w:rPr>
          <w:rFonts w:hint="eastAsia" w:ascii="Times New Roman" w:hAnsi="Times New Roman" w:eastAsia="宋体" w:cs="Times New Roman Regular"/>
        </w:rPr>
        <w:t>化学反应的调控重点在于理解化学反应速率和化学平衡的概念及其在合成氨反应中的应用。</w:t>
      </w:r>
    </w:p>
    <w:p>
      <w:pPr>
        <w:spacing w:line="360" w:lineRule="auto"/>
        <w:rPr>
          <w:rFonts w:hint="eastAsia" w:ascii="Times New Roman" w:hAnsi="Times New Roman" w:eastAsia="宋体" w:cs="Times New Roman Regular"/>
        </w:rPr>
      </w:pPr>
      <w:r>
        <w:rPr>
          <w:rFonts w:ascii="Times New Roman" w:hAnsi="Times New Roman" w:eastAsia="宋体" w:cs="Times New Roman Regular"/>
        </w:rPr>
        <w:t>难点:</w:t>
      </w:r>
      <w:r>
        <w:rPr>
          <w:rFonts w:hint="eastAsia" w:ascii="Times New Roman" w:hAnsi="Times New Roman" w:eastAsia="宋体" w:cs="Times New Roman Regular"/>
        </w:rPr>
        <w:t>根据化学反应的特点和外部条件来选择适宜的反应条件，以及如何利用化学反应速率和化学平衡理论来解释实际生产中的问题。</w:t>
      </w:r>
    </w:p>
    <w:p>
      <w:pPr>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mc:AlternateContent>
          <mc:Choice Requires="wps">
            <w:drawing>
              <wp:anchor distT="0" distB="0" distL="114300" distR="114300" simplePos="0" relativeHeight="251663360" behindDoc="0" locked="0" layoutInCell="1" allowOverlap="1">
                <wp:simplePos x="0" y="0"/>
                <wp:positionH relativeFrom="column">
                  <wp:posOffset>-89535</wp:posOffset>
                </wp:positionH>
                <wp:positionV relativeFrom="paragraph">
                  <wp:posOffset>191770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1059180" y="4881880"/>
                          <a:ext cx="612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15.1pt;height:0pt;width:481.9pt;z-index:251663360;mso-width-relative:page;mso-height-relative:page;" filled="f" stroked="t" coordsize="21600,21600" o:gfxdata="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tqD3dcAAAAJAQAADwAAAAAAAAABACAAAAAiAAAAZHJzL2Rvd25yZXYueG1sUEsBAhQAFAAAAAgA&#10;h07iQOuHYlbtAQAAvQMAAA4AAAAAAAAAAQAgAAAAJgEAAGRycy9lMm9Eb2MueG1sUEsFBgAAAAAG&#10;AAYAWQEAAIUFAAAAAA==&#10;">
                <v:fill on="f" focussize="0,0"/>
                <v:stroke weight="0.5pt" color="#000000 [3200]" miterlimit="8" joinstyle="miter"/>
                <v:imagedata o:title=""/>
                <o:lock v:ext="edit" aspectratio="f"/>
              </v:line>
            </w:pict>
          </mc:Fallback>
        </mc:AlternateContent>
      </w:r>
      <w:r>
        <w:rPr>
          <w:rFonts w:ascii="Times New Roman" w:hAnsi="Times New Roman" w:eastAsia="宋体" w:cs="Times New Roman Regular"/>
        </w:rPr>
        <w:drawing>
          <wp:anchor distT="0" distB="0" distL="114300" distR="114300" simplePos="0" relativeHeight="251665408" behindDoc="0" locked="0" layoutInCell="1" allowOverlap="1">
            <wp:simplePos x="0" y="0"/>
            <wp:positionH relativeFrom="column">
              <wp:posOffset>1749425</wp:posOffset>
            </wp:positionH>
            <wp:positionV relativeFrom="paragraph">
              <wp:posOffset>87630</wp:posOffset>
            </wp:positionV>
            <wp:extent cx="1534160" cy="206375"/>
            <wp:effectExtent l="0" t="0" r="15240" b="22225"/>
            <wp:wrapSquare wrapText="bothSides"/>
            <wp:docPr id="7" name="图片 6"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图片9"/>
                    <pic:cNvPicPr>
                      <a:picLocks noChangeAspect="1"/>
                    </pic:cNvPicPr>
                  </pic:nvPicPr>
                  <pic:blipFill>
                    <a:blip r:embed="rId9"/>
                    <a:stretch>
                      <a:fillRect/>
                    </a:stretch>
                  </pic:blipFill>
                  <pic:spPr>
                    <a:xfrm>
                      <a:off x="0" y="0"/>
                      <a:ext cx="1534160" cy="206375"/>
                    </a:xfrm>
                    <a:prstGeom prst="rect">
                      <a:avLst/>
                    </a:prstGeom>
                  </pic:spPr>
                </pic:pic>
              </a:graphicData>
            </a:graphic>
          </wp:anchor>
        </w:drawing>
      </w:r>
    </w:p>
    <w:p>
      <w:pPr>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2336" behindDoc="0" locked="0" layoutInCell="1" allowOverlap="1">
            <wp:simplePos x="0" y="0"/>
            <wp:positionH relativeFrom="column">
              <wp:posOffset>-120015</wp:posOffset>
            </wp:positionH>
            <wp:positionV relativeFrom="paragraph">
              <wp:posOffset>10795</wp:posOffset>
            </wp:positionV>
            <wp:extent cx="1648460" cy="269875"/>
            <wp:effectExtent l="0" t="0" r="0" b="9525"/>
            <wp:wrapNone/>
            <wp:docPr id="5" name="图片 4"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7"/>
                    <pic:cNvPicPr>
                      <a:picLocks noChangeAspect="1"/>
                    </pic:cNvPicPr>
                  </pic:nvPicPr>
                  <pic:blipFill>
                    <a:blip r:embed="rId10"/>
                    <a:stretch>
                      <a:fillRect/>
                    </a:stretch>
                  </pic:blipFill>
                  <pic:spPr>
                    <a:xfrm>
                      <a:off x="0" y="0"/>
                      <a:ext cx="1648460" cy="269875"/>
                    </a:xfrm>
                    <a:prstGeom prst="rect">
                      <a:avLst/>
                    </a:prstGeom>
                  </pic:spPr>
                </pic:pic>
              </a:graphicData>
            </a:graphic>
          </wp:anchor>
        </w:drawing>
      </w:r>
    </w:p>
    <w:p>
      <w:pPr>
        <w:pStyle w:val="2"/>
        <w:snapToGrid w:val="0"/>
        <w:spacing w:line="360" w:lineRule="auto"/>
        <w:rPr>
          <w:rFonts w:hint="eastAsia" w:ascii="Times New Roman" w:hAnsi="Times New Roman" w:eastAsia="宋体" w:cs="Times New Roman Regular"/>
          <w:b/>
          <w:bCs/>
          <w:lang w:eastAsia="zh-Hans"/>
        </w:rPr>
      </w:pPr>
      <w:r>
        <w:rPr>
          <w:rFonts w:ascii="Times New Roman" w:hAnsi="Times New Roman" w:eastAsia="宋体" w:cs="Times New Roman Regular"/>
          <w:b/>
          <w:bCs/>
          <w:lang w:eastAsia="zh-Hans"/>
        </w:rPr>
        <w:t>一、外界条件对合成氨反应的影响</w:t>
      </w:r>
    </w:p>
    <w:p>
      <w:pPr>
        <w:pStyle w:val="2"/>
        <w:snapToGrid w:val="0"/>
        <w:spacing w:line="360" w:lineRule="auto"/>
        <w:rPr>
          <w:rFonts w:hint="eastAsia" w:ascii="Times New Roman" w:hAnsi="Times New Roman" w:eastAsia="宋体" w:cs="Times New Roman Regular"/>
        </w:rPr>
      </w:pPr>
      <w:r>
        <w:rPr>
          <w:rFonts w:hint="eastAsia" w:ascii="Times New Roman" w:hAnsi="Times New Roman" w:eastAsia="宋体" w:cs="Times New Roman Regular"/>
        </w:rPr>
        <w:t xml:space="preserve"> </w:t>
      </w:r>
      <w:r>
        <w:rPr>
          <w:rFonts w:ascii="Times New Roman" w:hAnsi="Times New Roman" w:eastAsia="宋体" w:cs="Times New Roman Regular"/>
        </w:rPr>
        <w:t>1．</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rPr>
        <w:t>、</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hint="eastAsia" w:ascii="Times New Roman" w:hAnsi="Times New Roman" w:eastAsia="宋体" w:cs="Times New Roman Regular"/>
        </w:rPr>
        <w:t>、</w:t>
      </w:r>
      <w:r>
        <w:rPr>
          <w:rFonts w:ascii="Times New Roman" w:hAnsi="Times New Roman" w:eastAsia="宋体" w:cs="Times New Roman Regular"/>
        </w:rPr>
        <w:t>增大</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rPr>
        <w:t>浓度及使用</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rPr>
        <w:t>等，都可以使合成氨的反应速率增大。</w:t>
      </w:r>
    </w:p>
    <w:p>
      <w:pPr>
        <w:pStyle w:val="2"/>
        <w:rPr>
          <w:rFonts w:hint="eastAsia" w:ascii="Times New Roman" w:hAnsi="Times New Roman" w:eastAsia="宋体" w:cs="Times New Roman Regular"/>
          <w:u w:val="single"/>
        </w:rPr>
      </w:pPr>
      <w:r>
        <w:rPr>
          <w:rFonts w:ascii="Times New Roman" w:hAnsi="Times New Roman" w:eastAsia="宋体" w:cs="Times New Roman Regular"/>
        </w:rPr>
        <w:t>2</w:t>
      </w:r>
      <w:r>
        <w:rPr>
          <w:rFonts w:hint="eastAsia" w:ascii="Times New Roman" w:hAnsi="Times New Roman" w:eastAsia="宋体" w:cs="Times New Roman Regular"/>
        </w:rPr>
        <w:t>、</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rPr>
        <w:t>、</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hint="eastAsia" w:ascii="Times New Roman" w:hAnsi="Times New Roman" w:eastAsia="宋体" w:cs="Times New Roman Regular"/>
        </w:rPr>
        <w:t>、</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rPr>
        <w:t>等有利于提高平衡混合物中氨的含量。</w:t>
      </w:r>
    </w:p>
    <w:p>
      <w:pPr>
        <w:pStyle w:val="2"/>
        <w:rPr>
          <w:rFonts w:hint="eastAsia" w:ascii="Times New Roman" w:hAnsi="Times New Roman" w:eastAsia="宋体" w:cs="Times New Roman Regular"/>
        </w:rPr>
      </w:pPr>
      <w:r>
        <w:rPr>
          <w:rFonts w:ascii="Times New Roman" w:hAnsi="Times New Roman" w:eastAsia="宋体" w:cs="Times New Roman Regular"/>
        </w:rPr>
        <w:t>3．催化剂可以增大</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u w:val="none"/>
        </w:rPr>
        <w:t>，</w:t>
      </w:r>
      <w:r>
        <w:rPr>
          <w:rFonts w:ascii="Times New Roman" w:hAnsi="Times New Roman" w:eastAsia="宋体" w:cs="Times New Roman Regular"/>
        </w:rPr>
        <w:t>但不改变</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rPr>
        <w:t>的组成。</w:t>
      </w:r>
    </w:p>
    <w:p>
      <w:pPr>
        <w:pStyle w:val="2"/>
        <w:snapToGrid w:val="0"/>
        <w:spacing w:line="360" w:lineRule="auto"/>
        <w:rPr>
          <w:rFonts w:hint="eastAsia" w:ascii="Times New Roman" w:hAnsi="Times New Roman" w:eastAsia="宋体" w:cs="Times New Roman Regular"/>
          <w:u w:val="single"/>
        </w:rPr>
      </w:pPr>
    </w:p>
    <w:p>
      <w:pPr>
        <w:pStyle w:val="2"/>
        <w:snapToGrid w:val="0"/>
        <w:spacing w:line="360" w:lineRule="auto"/>
        <w:rPr>
          <w:rFonts w:hint="eastAsia" w:ascii="Times New Roman" w:hAnsi="Times New Roman" w:eastAsia="宋体" w:cs="Times New Roman Regular"/>
          <w:b/>
          <w:bCs/>
          <w:lang w:eastAsia="zh-Hans"/>
        </w:rPr>
      </w:pPr>
      <w:r>
        <w:rPr>
          <w:rFonts w:ascii="Times New Roman" w:hAnsi="Times New Roman" w:eastAsia="宋体" w:cs="Times New Roman Regular"/>
          <w:b/>
          <w:bCs/>
          <w:lang w:eastAsia="zh-Hans"/>
        </w:rPr>
        <w:t>二、合成氨生产条件的选择和优化</w:t>
      </w:r>
    </w:p>
    <w:p>
      <w:pPr>
        <w:pStyle w:val="2"/>
        <w:snapToGrid w:val="0"/>
        <w:spacing w:line="360" w:lineRule="auto"/>
        <w:rPr>
          <w:rFonts w:hint="eastAsia" w:ascii="Times New Roman" w:hAnsi="Times New Roman" w:eastAsia="宋体" w:cs="Times New Roman Regular"/>
          <w:lang w:eastAsia="zh-Hans"/>
        </w:rPr>
      </w:pPr>
      <w:r>
        <w:rPr>
          <w:rFonts w:ascii="Times New Roman" w:hAnsi="Times New Roman" w:eastAsia="宋体" w:cs="Times New Roman Regular"/>
          <w:lang w:eastAsia="zh-Hans"/>
        </w:rPr>
        <w:t>1．压强的选择</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根据合成氨反应的热化学方程式，正向反应气体体积减小，从平衡控制的角度来看，合成氨时压强越</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越好。但压强越大，对</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的要求越高。这将大大增加生产投资，并可能降低综合经济效益。目前，我国合成氨厂一般采用的压强为</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2．温度的选择</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根据平衡移动原理，合成氨应该采用</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以提高平衡转化率。但是温度降低会使化学反应速率</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，达到平衡时间过长，这在工业生产中是很不经济的。因此，需要选择一个合适的温度。目前，实际生产一般采用的温度是</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3．催化剂的选择</w:t>
      </w:r>
    </w:p>
    <w:p>
      <w:pPr>
        <w:pStyle w:val="2"/>
        <w:rPr>
          <w:rFonts w:ascii="Times New Roman" w:hAnsi="Times New Roman" w:eastAsia="宋体" w:cs="Times New Roman Regular"/>
          <w:color w:val="FF0000"/>
          <w:lang w:eastAsia="zh-Hans"/>
        </w:rPr>
      </w:pPr>
      <w:r>
        <w:rPr>
          <w:rFonts w:ascii="Times New Roman" w:hAnsi="Times New Roman" w:eastAsia="宋体" w:cs="Times New Roman Regular"/>
          <w:lang w:eastAsia="zh-Hans"/>
        </w:rPr>
        <w:t>即使在高温、高压下，N</w:t>
      </w:r>
      <w:r>
        <w:rPr>
          <w:rFonts w:ascii="Times New Roman" w:hAnsi="Times New Roman" w:eastAsia="宋体" w:cs="Times New Roman Regular"/>
          <w:vertAlign w:val="subscript"/>
          <w:lang w:eastAsia="zh-Hans"/>
        </w:rPr>
        <w:t>2</w:t>
      </w:r>
      <w:r>
        <w:rPr>
          <w:rFonts w:ascii="Times New Roman" w:hAnsi="Times New Roman" w:eastAsia="宋体" w:cs="Times New Roman Regular"/>
          <w:lang w:eastAsia="zh-Hans"/>
        </w:rPr>
        <w:t>和H</w:t>
      </w:r>
      <w:r>
        <w:rPr>
          <w:rFonts w:ascii="Times New Roman" w:hAnsi="Times New Roman" w:eastAsia="宋体" w:cs="Times New Roman Regular"/>
          <w:vertAlign w:val="subscript"/>
          <w:lang w:eastAsia="zh-Hans"/>
        </w:rPr>
        <w:t>2</w:t>
      </w:r>
      <w:r>
        <w:rPr>
          <w:rFonts w:ascii="Times New Roman" w:hAnsi="Times New Roman" w:eastAsia="宋体" w:cs="Times New Roman Regular"/>
          <w:lang w:eastAsia="zh-Hans"/>
        </w:rPr>
        <w:t>的化合反应仍然进行得十分缓慢，通常需要加入</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。目前，合成氨工业中普遍使用的是以</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为主体的多成分催化剂，又称铁触媒。铁触媒在</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p>
    <w:p>
      <w:pPr>
        <w:pStyle w:val="2"/>
        <w:rPr>
          <w:rFonts w:hint="eastAsia" w:ascii="Times New Roman" w:hAnsi="Times New Roman" w:eastAsia="宋体" w:cs="Times New Roman Regular"/>
          <w:lang w:eastAsia="zh-Hans"/>
        </w:rPr>
      </w:pP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左右时活性最大，这也是合成氨反应一般选择在</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进行的重要原因。</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4．浓度对合成氨生产的影响</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(1)原料气必须净化，防止“</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(2)采取迅速冷却的方法及时分离出液态氨，促进平衡向</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的方向移动。</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(3)原料气体循环使用。</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5．调控化学反应的原则</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(1)综合考虑影响</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和</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的因素。</w:t>
      </w:r>
    </w:p>
    <w:p>
      <w:pPr>
        <w:pStyle w:val="2"/>
        <w:rPr>
          <w:rFonts w:hint="eastAsia" w:ascii="Times New Roman" w:hAnsi="Times New Roman" w:eastAsia="宋体" w:cs="Times New Roman Regular"/>
          <w:lang w:eastAsia="zh-Hans"/>
        </w:rPr>
      </w:pPr>
      <w:r>
        <w:rPr>
          <w:rFonts w:ascii="Times New Roman" w:hAnsi="Times New Roman" w:eastAsia="宋体" w:cs="Times New Roman Regular"/>
          <w:lang w:eastAsia="zh-Hans"/>
        </w:rPr>
        <w:t>(2)结合</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等实际问题考虑。</w:t>
      </w:r>
    </w:p>
    <w:p>
      <w:pPr>
        <w:pStyle w:val="2"/>
        <w:rPr>
          <w:rFonts w:hint="eastAsia" w:ascii="Times New Roman" w:hAnsi="Times New Roman" w:eastAsia="宋体" w:cs="Times New Roman Regular"/>
          <w:b/>
          <w:bCs/>
          <w:lang w:eastAsia="zh-Hans"/>
        </w:rPr>
      </w:pPr>
      <w:r>
        <w:rPr>
          <w:rFonts w:ascii="Times New Roman" w:hAnsi="Times New Roman" w:eastAsia="宋体" w:cs="Times New Roman Regular"/>
          <w:lang w:eastAsia="zh-Hans"/>
        </w:rPr>
        <w:t>(3)根据</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及</w:t>
      </w:r>
      <w:r>
        <w:rPr>
          <w:rFonts w:hint="eastAsia" w:ascii="Times New Roman" w:hAnsi="Times New Roman" w:eastAsia="宋体" w:cs="Times New Roman Regular"/>
          <w:color w:val="000000" w:themeColor="text1"/>
          <w:u w:val="single"/>
          <w:lang w:val="en-US" w:eastAsia="zh-CN"/>
          <w14:textFill>
            <w14:solidFill>
              <w14:schemeClr w14:val="tx1"/>
            </w14:solidFill>
          </w14:textFill>
        </w:rPr>
        <w:t xml:space="preserve">      </w:t>
      </w:r>
      <w:r>
        <w:rPr>
          <w:rFonts w:ascii="Times New Roman" w:hAnsi="Times New Roman" w:eastAsia="宋体" w:cs="Times New Roman Regular"/>
          <w:lang w:eastAsia="zh-Hans"/>
        </w:rPr>
        <w:t>等方面的规定和要求做出</w:t>
      </w:r>
      <w:r>
        <w:rPr>
          <w:rFonts w:hint="eastAsia" w:ascii="Times New Roman" w:hAnsi="Times New Roman" w:eastAsia="宋体" w:cs="Times New Roman Regular"/>
          <w:lang w:eastAsia="zh-CN"/>
        </w:rPr>
        <w:t>解析</w:t>
      </w:r>
      <w:r>
        <w:rPr>
          <w:rFonts w:ascii="Times New Roman" w:hAnsi="Times New Roman" w:eastAsia="宋体" w:cs="Times New Roman Regular"/>
          <w:lang w:eastAsia="zh-Hans"/>
        </w:rPr>
        <w:t>、权衡利弊。</w:t>
      </w:r>
    </w:p>
    <w:p>
      <w:pPr>
        <w:pStyle w:val="2"/>
        <w:snapToGrid w:val="0"/>
        <w:spacing w:line="360" w:lineRule="auto"/>
        <w:rPr>
          <w:rFonts w:hint="eastAsia" w:ascii="Times New Roman" w:hAnsi="Times New Roman" w:eastAsia="宋体" w:cs="Times New Roman Regular"/>
          <w:b/>
          <w:bCs/>
          <w:lang w:eastAsia="zh-Hans"/>
        </w:rPr>
      </w:pPr>
    </w:p>
    <w:p>
      <w:pPr>
        <w:pStyle w:val="2"/>
        <w:snapToGrid w:val="0"/>
        <w:spacing w:line="360" w:lineRule="auto"/>
        <w:ind w:firstLine="420" w:firstLineChars="200"/>
        <w:jc w:val="center"/>
        <w:rPr>
          <w:rFonts w:hint="eastAsia" w:ascii="Times New Roman" w:hAnsi="Times New Roman" w:eastAsia="宋体" w:cs="Times New Roman Regular"/>
          <w:sz w:val="24"/>
          <w:szCs w:val="24"/>
        </w:rPr>
      </w:pPr>
      <w:r>
        <w:pict>
          <v:shape id="_x0000_i1025" o:spt="75" type="#_x0000_t75" style="height:1pt;width:1pt;" filled="f" o:preferrelative="t" stroked="f" coordsize="21600,21600">
            <v:path/>
            <v:fill on="f" focussize="0,0"/>
            <v:stroke on="f" joinstyle="miter"/>
            <v:imagedata o:title=""/>
            <o:lock v:ext="edit" aspectratio="t"/>
            <w10:wrap type="none"/>
            <w10:anchorlock/>
          </v:shape>
        </w:pict>
      </w:r>
      <w:r>
        <w:rPr>
          <w:rFonts w:ascii="Times New Roman" w:hAnsi="Times New Roman" w:eastAsia="宋体" w:cs="Times New Roman Regular"/>
        </w:rPr>
        <w:drawing>
          <wp:anchor distT="0" distB="0" distL="114300" distR="114300" simplePos="0" relativeHeight="251664384" behindDoc="0" locked="0" layoutInCell="1" allowOverlap="1">
            <wp:simplePos x="0" y="0"/>
            <wp:positionH relativeFrom="column">
              <wp:posOffset>-135255</wp:posOffset>
            </wp:positionH>
            <wp:positionV relativeFrom="paragraph">
              <wp:posOffset>59690</wp:posOffset>
            </wp:positionV>
            <wp:extent cx="1085215" cy="259715"/>
            <wp:effectExtent l="0" t="0" r="0" b="19685"/>
            <wp:wrapSquare wrapText="bothSides"/>
            <wp:docPr id="8" name="图片 7"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图片10"/>
                    <pic:cNvPicPr>
                      <a:picLocks noChangeAspect="1"/>
                    </pic:cNvPicPr>
                  </pic:nvPicPr>
                  <pic:blipFill>
                    <a:blip r:embed="rId11"/>
                    <a:stretch>
                      <a:fillRect/>
                    </a:stretch>
                  </pic:blipFill>
                  <pic:spPr>
                    <a:xfrm>
                      <a:off x="0" y="0"/>
                      <a:ext cx="1085215" cy="259715"/>
                    </a:xfrm>
                    <a:prstGeom prst="rect">
                      <a:avLst/>
                    </a:prstGeom>
                  </pic:spPr>
                </pic:pic>
              </a:graphicData>
            </a:graphic>
          </wp:anchor>
        </w:drawing>
      </w:r>
    </w:p>
    <w:p>
      <w:pPr>
        <w:pStyle w:val="2"/>
        <w:snapToGrid w:val="0"/>
        <w:spacing w:line="360" w:lineRule="auto"/>
        <w:rPr>
          <w:rFonts w:hint="eastAsia" w:ascii="Times New Roman" w:hAnsi="Times New Roman" w:eastAsia="宋体" w:cs="Times New Roman Regular"/>
        </w:rPr>
      </w:pPr>
    </w:p>
    <w:p>
      <w:pPr>
        <w:pStyle w:val="2"/>
        <w:snapToGrid w:val="0"/>
        <w:spacing w:line="360" w:lineRule="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1.  工业上合成氨时一般采用5</w:t>
      </w:r>
      <w:r>
        <w:rPr>
          <w:rFonts w:ascii="Times New Roman" w:hAnsi="Times New Roman" w:eastAsia="宋体" w:cs="Times New Roman Regular"/>
          <w:sz w:val="24"/>
          <w:szCs w:val="24"/>
        </w:rPr>
        <w:t>00</w:t>
      </w:r>
      <w:r>
        <w:rPr>
          <w:rFonts w:hint="eastAsia" w:ascii="Times New Roman" w:hAnsi="Times New Roman" w:eastAsia="宋体" w:cs="Times New Roman Regular"/>
          <w:sz w:val="24"/>
          <w:szCs w:val="24"/>
        </w:rPr>
        <w:t>摄氏度左右的温度，其原因是（ ）</w:t>
      </w:r>
    </w:p>
    <w:p>
      <w:pPr>
        <w:pStyle w:val="2"/>
        <w:snapToGrid w:val="0"/>
        <w:spacing w:line="360" w:lineRule="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①适当提高NH</w:t>
      </w:r>
      <w:r>
        <w:rPr>
          <w:rFonts w:ascii="Times New Roman" w:hAnsi="Times New Roman" w:eastAsia="宋体" w:cs="Times New Roman Regular"/>
          <w:sz w:val="24"/>
          <w:szCs w:val="24"/>
          <w:vertAlign w:val="subscript"/>
        </w:rPr>
        <w:t>3</w:t>
      </w:r>
      <w:r>
        <w:rPr>
          <w:rFonts w:hint="eastAsia" w:ascii="Times New Roman" w:hAnsi="Times New Roman" w:eastAsia="宋体" w:cs="Times New Roman Regular"/>
          <w:sz w:val="24"/>
          <w:szCs w:val="24"/>
        </w:rPr>
        <w:t>的合成速率  </w:t>
      </w:r>
    </w:p>
    <w:p>
      <w:pPr>
        <w:pStyle w:val="2"/>
        <w:snapToGrid w:val="0"/>
        <w:spacing w:line="360" w:lineRule="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②适当提高H</w:t>
      </w:r>
      <w:r>
        <w:rPr>
          <w:rFonts w:ascii="Times New Roman" w:hAnsi="Times New Roman" w:eastAsia="宋体" w:cs="Times New Roman Regular"/>
          <w:sz w:val="24"/>
          <w:szCs w:val="24"/>
          <w:vertAlign w:val="subscript"/>
        </w:rPr>
        <w:t>2</w:t>
      </w:r>
      <w:r>
        <w:rPr>
          <w:rFonts w:hint="eastAsia" w:ascii="Times New Roman" w:hAnsi="Times New Roman" w:eastAsia="宋体" w:cs="Times New Roman Regular"/>
          <w:sz w:val="24"/>
          <w:szCs w:val="24"/>
        </w:rPr>
        <w:t>或N</w:t>
      </w:r>
      <w:r>
        <w:rPr>
          <w:rFonts w:ascii="Times New Roman" w:hAnsi="Times New Roman" w:eastAsia="宋体" w:cs="Times New Roman Regular"/>
          <w:sz w:val="24"/>
          <w:szCs w:val="24"/>
          <w:vertAlign w:val="subscript"/>
        </w:rPr>
        <w:t>2</w:t>
      </w:r>
      <w:r>
        <w:rPr>
          <w:rFonts w:hint="eastAsia" w:ascii="Times New Roman" w:hAnsi="Times New Roman" w:eastAsia="宋体" w:cs="Times New Roman Regular"/>
          <w:sz w:val="24"/>
          <w:szCs w:val="24"/>
        </w:rPr>
        <w:t>的转化率</w:t>
      </w:r>
    </w:p>
    <w:p>
      <w:pPr>
        <w:pStyle w:val="2"/>
        <w:snapToGrid w:val="0"/>
        <w:spacing w:line="360" w:lineRule="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③提高</w:t>
      </w:r>
      <w:bookmarkStart w:id="0" w:name="_Hlk151925978"/>
      <w:r>
        <w:rPr>
          <w:rFonts w:hint="eastAsia" w:ascii="Times New Roman" w:hAnsi="Times New Roman" w:eastAsia="宋体" w:cs="Times New Roman Regular"/>
          <w:sz w:val="24"/>
          <w:szCs w:val="24"/>
        </w:rPr>
        <w:t>NH</w:t>
      </w:r>
      <w:r>
        <w:rPr>
          <w:rFonts w:ascii="Times New Roman" w:hAnsi="Times New Roman" w:eastAsia="宋体" w:cs="Times New Roman Regular"/>
          <w:sz w:val="24"/>
          <w:szCs w:val="24"/>
          <w:vertAlign w:val="subscript"/>
        </w:rPr>
        <w:t>3</w:t>
      </w:r>
      <w:bookmarkEnd w:id="0"/>
      <w:r>
        <w:rPr>
          <w:rFonts w:hint="eastAsia" w:ascii="Times New Roman" w:hAnsi="Times New Roman" w:eastAsia="宋体" w:cs="Times New Roman Regular"/>
          <w:sz w:val="24"/>
          <w:szCs w:val="24"/>
        </w:rPr>
        <w:t>的产率          </w:t>
      </w:r>
    </w:p>
    <w:p>
      <w:pPr>
        <w:pStyle w:val="2"/>
        <w:snapToGrid w:val="0"/>
        <w:spacing w:line="360" w:lineRule="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④催化剂在</w:t>
      </w:r>
      <w:r>
        <w:rPr>
          <w:rFonts w:ascii="Times New Roman" w:hAnsi="Times New Roman" w:eastAsia="宋体" w:cs="Times New Roman Regular"/>
          <w:sz w:val="24"/>
          <w:szCs w:val="24"/>
        </w:rPr>
        <w:t>500</w:t>
      </w:r>
      <w:r>
        <w:rPr>
          <w:rFonts w:hint="eastAsia" w:ascii="Times New Roman" w:hAnsi="Times New Roman" w:eastAsia="宋体" w:cs="Times New Roman Regular"/>
          <w:sz w:val="24"/>
          <w:szCs w:val="24"/>
        </w:rPr>
        <w:t xml:space="preserve">摄氏度左右活性最大． </w:t>
      </w:r>
    </w:p>
    <w:p>
      <w:pPr>
        <w:pStyle w:val="2"/>
        <w:snapToGrid w:val="0"/>
        <w:spacing w:line="360" w:lineRule="auto"/>
        <w:rPr>
          <w:rFonts w:hint="eastAsia" w:ascii="Times New Roman" w:hAnsi="Times New Roman" w:eastAsia="宋体" w:cs="Times New Roman Regular"/>
          <w:sz w:val="24"/>
          <w:szCs w:val="24"/>
        </w:rPr>
      </w:pPr>
      <w:r>
        <w:rPr>
          <w:rFonts w:hint="eastAsia" w:ascii="Times New Roman" w:hAnsi="Times New Roman" w:eastAsia="宋体" w:cs="Times New Roman Regular"/>
          <w:sz w:val="24"/>
          <w:szCs w:val="24"/>
        </w:rPr>
        <w:t>A.①    B.①④    C.②③    D.①②③④</w:t>
      </w:r>
    </w:p>
    <w:p>
      <w:pPr>
        <w:pStyle w:val="2"/>
        <w:snapToGrid w:val="0"/>
        <w:spacing w:line="360" w:lineRule="auto"/>
        <w:rPr>
          <w:rFonts w:hint="eastAsia" w:ascii="Times New Roman" w:hAnsi="Times New Roman" w:eastAsia="宋体" w:cs="Times New Roman Regular"/>
        </w:rPr>
      </w:pPr>
    </w:p>
    <w:p>
      <w:pPr>
        <w:pStyle w:val="2"/>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mc:AlternateContent>
          <mc:Choice Requires="wps">
            <w:drawing>
              <wp:anchor distT="0" distB="0" distL="114300" distR="114300" simplePos="0" relativeHeight="251666432" behindDoc="0" locked="0" layoutInCell="1" allowOverlap="1">
                <wp:simplePos x="0" y="0"/>
                <wp:positionH relativeFrom="column">
                  <wp:posOffset>-278130</wp:posOffset>
                </wp:positionH>
                <wp:positionV relativeFrom="paragraph">
                  <wp:posOffset>70485</wp:posOffset>
                </wp:positionV>
                <wp:extent cx="6165850" cy="0"/>
                <wp:effectExtent l="0" t="0" r="0" b="0"/>
                <wp:wrapNone/>
                <wp:docPr id="14" name="直接连接符 14"/>
                <wp:cNvGraphicFramePr/>
                <a:graphic xmlns:a="http://schemas.openxmlformats.org/drawingml/2006/main">
                  <a:graphicData uri="http://schemas.microsoft.com/office/word/2010/wordprocessingShape">
                    <wps:wsp>
                      <wps:cNvCnPr/>
                      <wps:spPr>
                        <a:xfrm>
                          <a:off x="859155" y="6361430"/>
                          <a:ext cx="616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9pt;margin-top:5.55pt;height:0pt;width:485.5pt;z-index:251666432;mso-width-relative:page;mso-height-relative:page;" filled="f" stroked="t" coordsize="21600,21600" o:gfxdata="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qP2rWAAAACQEAAA8AAAAAAAAAAQAgAAAAIgAAAGRycy9kb3ducmV2LnhtbFBLAQIUABQAAAAI&#10;AIdO4kCbvDOz7wEAAL4DAAAOAAAAAAAAAAEAIAAAACUBAABkcnMvZTJvRG9jLnhtbFBLBQYAAAAA&#10;BgAGAFkBAACGBQAAAAA=&#10;">
                <v:fill on="f" focussize="0,0"/>
                <v:stroke weight="0.5pt" color="#000000 [3200]" miterlimit="8" joinstyle="miter"/>
                <v:imagedata o:title=""/>
                <o:lock v:ext="edit" aspectratio="f"/>
              </v:line>
            </w:pict>
          </mc:Fallback>
        </mc:AlternateContent>
      </w:r>
    </w:p>
    <w:p>
      <w:pPr>
        <w:pStyle w:val="2"/>
        <w:snapToGrid w:val="0"/>
        <w:spacing w:line="360" w:lineRule="auto"/>
        <w:jc w:val="center"/>
        <w:rPr>
          <w:rFonts w:ascii="Times New Roman" w:hAnsi="Times New Roman" w:eastAsia="宋体" w:cs="Times New Roman Regular"/>
          <w:b/>
          <w:bCs/>
          <w:sz w:val="24"/>
          <w:szCs w:val="24"/>
          <w:lang w:eastAsia="zh-Hans"/>
        </w:rPr>
      </w:pPr>
      <w:r>
        <w:rPr>
          <w:rFonts w:ascii="Times New Roman" w:hAnsi="Times New Roman" w:eastAsia="宋体" w:cs="Times New Roman Regular"/>
        </w:rPr>
        <w:drawing>
          <wp:anchor distT="0" distB="0" distL="114300" distR="114300" simplePos="0" relativeHeight="251667456" behindDoc="0" locked="0" layoutInCell="1" allowOverlap="1">
            <wp:simplePos x="0" y="0"/>
            <wp:positionH relativeFrom="column">
              <wp:posOffset>-132715</wp:posOffset>
            </wp:positionH>
            <wp:positionV relativeFrom="paragraph">
              <wp:posOffset>299720</wp:posOffset>
            </wp:positionV>
            <wp:extent cx="1431290" cy="237490"/>
            <wp:effectExtent l="0" t="0" r="0" b="16510"/>
            <wp:wrapNone/>
            <wp:docPr id="16" name="图片 10"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图片14"/>
                    <pic:cNvPicPr>
                      <a:picLocks noChangeAspect="1"/>
                    </pic:cNvPicPr>
                  </pic:nvPicPr>
                  <pic:blipFill>
                    <a:blip r:embed="rId12"/>
                    <a:stretch>
                      <a:fillRect/>
                    </a:stretch>
                  </pic:blipFill>
                  <pic:spPr>
                    <a:xfrm>
                      <a:off x="0" y="0"/>
                      <a:ext cx="1431290" cy="237490"/>
                    </a:xfrm>
                    <a:prstGeom prst="rect">
                      <a:avLst/>
                    </a:prstGeom>
                  </pic:spPr>
                </pic:pic>
              </a:graphicData>
            </a:graphic>
          </wp:anchor>
        </w:drawing>
      </w:r>
      <w:r>
        <w:rPr>
          <w:rFonts w:ascii="Times New Roman" w:hAnsi="Times New Roman" w:eastAsia="宋体" w:cs="Times New Roman Regular"/>
          <w:b/>
          <w:bCs/>
          <w:sz w:val="24"/>
          <w:szCs w:val="24"/>
          <w:lang w:eastAsia="zh-Hans"/>
        </w:rPr>
        <w:t>考点1 工业生产中化学反应条件的选择和优化</w:t>
      </w:r>
    </w:p>
    <w:p>
      <w:pPr>
        <w:pStyle w:val="2"/>
        <w:snapToGrid w:val="0"/>
        <w:spacing w:line="360" w:lineRule="auto"/>
        <w:jc w:val="center"/>
        <w:rPr>
          <w:rFonts w:hint="eastAsia" w:ascii="Times New Roman" w:hAnsi="Times New Roman" w:eastAsia="宋体" w:cs="Times New Roman Regular"/>
          <w:b/>
          <w:bCs/>
          <w:sz w:val="24"/>
          <w:szCs w:val="24"/>
          <w:lang w:eastAsia="zh-Hans"/>
        </w:rPr>
      </w:pPr>
    </w:p>
    <w:p>
      <w:pPr>
        <w:pStyle w:val="2"/>
        <w:snapToGrid w:val="0"/>
        <w:spacing w:line="360" w:lineRule="auto"/>
        <w:ind w:firstLine="480" w:firstLineChars="200"/>
        <w:jc w:val="left"/>
        <w:rPr>
          <w:rFonts w:hint="eastAsia" w:ascii="Times New Roman" w:hAnsi="Times New Roman" w:eastAsia="宋体" w:cs="Times New Roman Regular"/>
          <w:sz w:val="24"/>
          <w:szCs w:val="24"/>
          <w:lang w:eastAsia="zh-Hans"/>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1．化学反应条件选择的基本原则</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化学反应速率和化学平衡的调控在生活、生产中起着重要作用，在实际生产中应当运用对立统一规律，综合化学反应速率和化学平衡移动规律，既考虑反应进行的快慢，又考虑反应的限度，在这个过程中还要坚持以下三个原则：</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(1)既要注意外界条件对化学反应速率和化学平衡影响的一致性，又要注意对二者影响的矛盾性。</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(2)既要注意温度、催化剂对化学反应速率影响的一致性，又要注意催化剂的活性对温度的要求。</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(3)既要注意理论上的需要，又要考虑实际生产的可能性。</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2．选择适宜条件的基本思路</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(1)从可逆性、反应前后气态物质系数的变化、焓变、反应的方向四个角度</w:t>
      </w:r>
      <w:r>
        <w:rPr>
          <w:rFonts w:hint="eastAsia" w:ascii="Times New Roman" w:hAnsi="Times New Roman" w:eastAsia="宋体" w:cs="Times New Roman Regular"/>
          <w:lang w:eastAsia="zh-CN"/>
        </w:rPr>
        <w:t>解析</w:t>
      </w:r>
      <w:r>
        <w:rPr>
          <w:rFonts w:ascii="Times New Roman" w:hAnsi="Times New Roman" w:eastAsia="宋体" w:cs="Times New Roman Regular"/>
        </w:rPr>
        <w:t>反应的特点。</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(2)根据反应特点具体</w:t>
      </w:r>
      <w:r>
        <w:rPr>
          <w:rFonts w:hint="eastAsia" w:ascii="Times New Roman" w:hAnsi="Times New Roman" w:eastAsia="宋体" w:cs="Times New Roman Regular"/>
          <w:lang w:eastAsia="zh-CN"/>
        </w:rPr>
        <w:t>解析</w:t>
      </w:r>
      <w:r>
        <w:rPr>
          <w:rFonts w:ascii="Times New Roman" w:hAnsi="Times New Roman" w:eastAsia="宋体" w:cs="Times New Roman Regular"/>
        </w:rPr>
        <w:t>外界条件对反应速率和限度的影响；从反应速率和限度的角度综合</w:t>
      </w:r>
      <w:r>
        <w:rPr>
          <w:rFonts w:hint="eastAsia" w:ascii="Times New Roman" w:hAnsi="Times New Roman" w:eastAsia="宋体" w:cs="Times New Roman Regular"/>
          <w:lang w:eastAsia="zh-CN"/>
        </w:rPr>
        <w:t>解析</w:t>
      </w:r>
      <w:r>
        <w:rPr>
          <w:rFonts w:ascii="Times New Roman" w:hAnsi="Times New Roman" w:eastAsia="宋体" w:cs="Times New Roman Regular"/>
        </w:rPr>
        <w:t>，再充分考虑实际情况，选择适宜的外界条件。</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Regular"/>
        </w:rPr>
      </w:pPr>
      <w:r>
        <w:rPr>
          <w:rFonts w:ascii="Times New Roman" w:hAnsi="Times New Roman" w:eastAsia="宋体" w:cs="Times New Roman Regular"/>
        </w:rPr>
        <w:t>(3)工业合成氨条件选择的理论依据</w:t>
      </w:r>
    </w:p>
    <w:tbl>
      <w:tblPr>
        <w:tblStyle w:val="6"/>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670"/>
        <w:gridCol w:w="1174"/>
        <w:gridCol w:w="1088"/>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外界条件</w:t>
            </w:r>
          </w:p>
        </w:tc>
        <w:tc>
          <w:tcPr>
            <w:tcW w:w="2670" w:type="dxa"/>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有利于使反应速率增大的条件的控制</w:t>
            </w:r>
          </w:p>
        </w:tc>
        <w:tc>
          <w:tcPr>
            <w:tcW w:w="2262" w:type="dxa"/>
            <w:gridSpan w:val="2"/>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有利于平衡正向移动的条件的控制</w:t>
            </w:r>
          </w:p>
        </w:tc>
        <w:tc>
          <w:tcPr>
            <w:tcW w:w="2313"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综合</w:t>
            </w:r>
            <w:r>
              <w:rPr>
                <w:rFonts w:hint="eastAsia" w:ascii="Times New Roman" w:hAnsi="Times New Roman" w:eastAsia="宋体" w:cs="Times New Roman Regular"/>
                <w:lang w:eastAsia="zh-CN"/>
              </w:rPr>
              <w:t>解析</w:t>
            </w:r>
            <w:r>
              <w:rPr>
                <w:rFonts w:ascii="Times New Roman" w:hAnsi="Times New Roman" w:eastAsia="宋体" w:cs="Times New Roman Regular"/>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浓度</w:t>
            </w:r>
          </w:p>
        </w:tc>
        <w:tc>
          <w:tcPr>
            <w:tcW w:w="2670" w:type="dxa"/>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增大反应物的浓度</w:t>
            </w:r>
          </w:p>
        </w:tc>
        <w:tc>
          <w:tcPr>
            <w:tcW w:w="2262" w:type="dxa"/>
            <w:gridSpan w:val="2"/>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增大反应物的浓度、减小生成物的浓度</w:t>
            </w:r>
          </w:p>
        </w:tc>
        <w:tc>
          <w:tcPr>
            <w:tcW w:w="2313" w:type="dxa"/>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不断补充反应物、及时分离出生成物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催化剂</w:t>
            </w:r>
          </w:p>
        </w:tc>
        <w:tc>
          <w:tcPr>
            <w:tcW w:w="2670"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加合适的催化剂</w:t>
            </w:r>
          </w:p>
        </w:tc>
        <w:tc>
          <w:tcPr>
            <w:tcW w:w="2262" w:type="dxa"/>
            <w:gridSpan w:val="2"/>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无影响</w:t>
            </w:r>
          </w:p>
        </w:tc>
        <w:tc>
          <w:tcPr>
            <w:tcW w:w="2313"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加合适的催化剂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06"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外界条件</w:t>
            </w:r>
          </w:p>
        </w:tc>
        <w:tc>
          <w:tcPr>
            <w:tcW w:w="2670" w:type="dxa"/>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有利于使反应速率增大的条件的控制</w:t>
            </w:r>
          </w:p>
        </w:tc>
        <w:tc>
          <w:tcPr>
            <w:tcW w:w="2262" w:type="dxa"/>
            <w:gridSpan w:val="2"/>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有利于平衡正向移动的条件的控制</w:t>
            </w:r>
          </w:p>
        </w:tc>
        <w:tc>
          <w:tcPr>
            <w:tcW w:w="2313"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综合</w:t>
            </w:r>
            <w:r>
              <w:rPr>
                <w:rFonts w:hint="eastAsia" w:ascii="Times New Roman" w:hAnsi="Times New Roman" w:eastAsia="宋体" w:cs="Times New Roman Regular"/>
                <w:lang w:eastAsia="zh-CN"/>
              </w:rPr>
              <w:t>解析</w:t>
            </w:r>
            <w:r>
              <w:rPr>
                <w:rFonts w:ascii="Times New Roman" w:hAnsi="Times New Roman" w:eastAsia="宋体" w:cs="Times New Roman Regular"/>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06"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温度</w:t>
            </w:r>
          </w:p>
        </w:tc>
        <w:tc>
          <w:tcPr>
            <w:tcW w:w="2670"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高温</w:t>
            </w:r>
          </w:p>
        </w:tc>
        <w:tc>
          <w:tcPr>
            <w:tcW w:w="1174"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Δ</w:t>
            </w:r>
            <w:r>
              <w:rPr>
                <w:rFonts w:ascii="Times New Roman" w:hAnsi="Times New Roman" w:eastAsia="宋体" w:cs="Times New Roman Regular"/>
                <w:i/>
              </w:rPr>
              <w:t>H</w:t>
            </w:r>
            <w:r>
              <w:rPr>
                <w:rFonts w:ascii="Times New Roman" w:hAnsi="Times New Roman" w:eastAsia="宋体" w:cs="Times New Roman Regular"/>
              </w:rPr>
              <w:t>&lt;0</w:t>
            </w:r>
          </w:p>
        </w:tc>
        <w:tc>
          <w:tcPr>
            <w:tcW w:w="1088"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低温</w:t>
            </w:r>
          </w:p>
        </w:tc>
        <w:tc>
          <w:tcPr>
            <w:tcW w:w="2313" w:type="dxa"/>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兼顾反应速率和化学平衡，考虑催化剂的适宜温度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306"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压强</w:t>
            </w:r>
          </w:p>
        </w:tc>
        <w:tc>
          <w:tcPr>
            <w:tcW w:w="2670"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高压</w:t>
            </w:r>
          </w:p>
        </w:tc>
        <w:tc>
          <w:tcPr>
            <w:tcW w:w="1174"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Δ</w:t>
            </w:r>
            <w:r>
              <w:rPr>
                <w:rFonts w:ascii="Times New Roman" w:hAnsi="Times New Roman" w:eastAsia="宋体" w:cs="Times New Roman Regular"/>
                <w:i/>
              </w:rPr>
              <w:t>V</w:t>
            </w:r>
            <w:r>
              <w:rPr>
                <w:rFonts w:ascii="Times New Roman" w:hAnsi="Times New Roman" w:eastAsia="宋体" w:cs="Times New Roman Regular"/>
              </w:rPr>
              <w:t>(g)&lt;0</w:t>
            </w:r>
          </w:p>
        </w:tc>
        <w:tc>
          <w:tcPr>
            <w:tcW w:w="1088" w:type="dxa"/>
            <w:shd w:val="clear" w:color="auto" w:fill="auto"/>
            <w:vAlign w:val="center"/>
          </w:tcPr>
          <w:p>
            <w:pPr>
              <w:pStyle w:val="2"/>
              <w:jc w:val="left"/>
              <w:rPr>
                <w:rFonts w:hint="eastAsia" w:ascii="Times New Roman" w:hAnsi="Times New Roman" w:eastAsia="宋体" w:cs="Times New Roman Regular"/>
              </w:rPr>
            </w:pPr>
            <w:r>
              <w:rPr>
                <w:rFonts w:ascii="Times New Roman" w:hAnsi="Times New Roman" w:eastAsia="宋体" w:cs="Times New Roman Regular"/>
              </w:rPr>
              <w:t>高压</w:t>
            </w:r>
          </w:p>
        </w:tc>
        <w:tc>
          <w:tcPr>
            <w:tcW w:w="2313" w:type="dxa"/>
            <w:shd w:val="clear" w:color="auto" w:fill="auto"/>
            <w:vAlign w:val="center"/>
          </w:tcPr>
          <w:p>
            <w:pPr>
              <w:pStyle w:val="2"/>
              <w:rPr>
                <w:rFonts w:hint="eastAsia" w:ascii="Times New Roman" w:hAnsi="Times New Roman" w:eastAsia="宋体" w:cs="Times New Roman Regular"/>
              </w:rPr>
            </w:pPr>
            <w:r>
              <w:rPr>
                <w:rFonts w:ascii="Times New Roman" w:hAnsi="Times New Roman" w:eastAsia="宋体" w:cs="Times New Roman Regular"/>
              </w:rPr>
              <w:t>在设备条件允许的前提下，尽量采取高压</w:t>
            </w:r>
          </w:p>
        </w:tc>
      </w:tr>
    </w:tbl>
    <w:p>
      <w:pPr>
        <w:pStyle w:val="2"/>
        <w:snapToGrid w:val="0"/>
        <w:spacing w:line="360" w:lineRule="auto"/>
        <w:jc w:val="left"/>
        <w:rPr>
          <w:rFonts w:hint="eastAsia" w:ascii="Times New Roman" w:hAnsi="Times New Roman" w:eastAsia="宋体" w:cs="Times New Roman Regular"/>
        </w:rPr>
      </w:pPr>
    </w:p>
    <w:p>
      <w:pPr>
        <w:pStyle w:val="2"/>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979805" cy="238125"/>
            <wp:effectExtent l="0" t="0" r="0" b="15875"/>
            <wp:docPr id="12" name="图片 11" descr="图片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图片15"/>
                    <pic:cNvPicPr>
                      <a:picLocks noChangeAspect="1"/>
                    </pic:cNvPicPr>
                  </pic:nvPicPr>
                  <pic:blipFill>
                    <a:blip r:embed="rId13"/>
                    <a:stretch>
                      <a:fillRect/>
                    </a:stretch>
                  </pic:blipFill>
                  <pic:spPr>
                    <a:xfrm>
                      <a:off x="0" y="0"/>
                      <a:ext cx="979805" cy="238125"/>
                    </a:xfrm>
                    <a:prstGeom prst="rect">
                      <a:avLst/>
                    </a:prstGeom>
                  </pic:spPr>
                </pic:pic>
              </a:graphicData>
            </a:graphic>
          </wp:inline>
        </w:drawing>
      </w:r>
    </w:p>
    <w:p>
      <w:pPr>
        <w:shd w:val="clear" w:color="auto" w:fill="FFFFFF"/>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443230" cy="267335"/>
            <wp:effectExtent l="0" t="0" r="13970" b="10160"/>
            <wp:docPr id="18" name="图片 14" descr="图片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图片18"/>
                    <pic:cNvPicPr>
                      <a:picLocks noChangeAspect="1"/>
                    </pic:cNvPicPr>
                  </pic:nvPicPr>
                  <pic:blipFill>
                    <a:blip r:embed="rId14"/>
                    <a:stretch>
                      <a:fillRect/>
                    </a:stretch>
                  </pic:blipFill>
                  <pic:spPr>
                    <a:xfrm>
                      <a:off x="0" y="0"/>
                      <a:ext cx="443230" cy="267335"/>
                    </a:xfrm>
                    <a:prstGeom prst="rect">
                      <a:avLst/>
                    </a:prstGeom>
                  </pic:spPr>
                </pic:pic>
              </a:graphicData>
            </a:graphic>
          </wp:inline>
        </w:drawing>
      </w:r>
      <w:r>
        <w:rPr>
          <w:rFonts w:ascii="Times New Roman" w:hAnsi="Times New Roman" w:eastAsia="宋体" w:cs="Times New Roman Regular"/>
        </w:rPr>
        <w:t xml:space="preserve"> </w:t>
      </w:r>
      <w:bookmarkStart w:id="1" w:name="_Hlk151577093"/>
      <w:r>
        <w:rPr>
          <w:rFonts w:hint="eastAsia" w:ascii="Times New Roman" w:hAnsi="Times New Roman" w:eastAsia="宋体" w:cs="Times New Roman Regular"/>
        </w:rPr>
        <w:t xml:space="preserve">关于工业合成氨的叙述中错误的是（ ） </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A.在动力、设备、材料允许的条件下尽可能在高压下进行</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B.温度越高越有利于工业合成氨</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C.在工业合成氨中、的循环利用可提高其利用率，降低成本</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D.及时从反应体系中分离出氨气有利于平衡向正反应方向移动</w:t>
      </w:r>
    </w:p>
    <w:bookmarkEnd w:id="1"/>
    <w:p>
      <w:pPr>
        <w:shd w:val="clear" w:color="auto" w:fill="FFFFFF"/>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426085" cy="257175"/>
            <wp:effectExtent l="0" t="0" r="5715" b="22860"/>
            <wp:docPr id="19" name="图片 15"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descr="图片19"/>
                    <pic:cNvPicPr>
                      <a:picLocks noChangeAspect="1"/>
                    </pic:cNvPicPr>
                  </pic:nvPicPr>
                  <pic:blipFill>
                    <a:blip r:embed="rId15"/>
                    <a:stretch>
                      <a:fillRect/>
                    </a:stretch>
                  </pic:blipFill>
                  <pic:spPr>
                    <a:xfrm>
                      <a:off x="0" y="0"/>
                      <a:ext cx="426085" cy="257175"/>
                    </a:xfrm>
                    <a:prstGeom prst="rect">
                      <a:avLst/>
                    </a:prstGeom>
                  </pic:spPr>
                </pic:pic>
              </a:graphicData>
            </a:graphic>
          </wp:inline>
        </w:drawing>
      </w:r>
      <w:bookmarkStart w:id="2" w:name="_Hlk151577156"/>
      <w:r>
        <w:rPr>
          <w:rFonts w:hint="eastAsia" w:ascii="Times New Roman" w:hAnsi="Times New Roman" w:eastAsia="宋体" w:cs="Times New Roman Regular"/>
        </w:rPr>
        <w:t xml:space="preserve"> </w:t>
      </w:r>
      <w:r>
        <w:rPr>
          <w:rFonts w:ascii="Times New Roman" w:hAnsi="Times New Roman" w:eastAsia="宋体" w:cs="Times New Roman Regular"/>
        </w:rPr>
        <w:t>2007</w:t>
      </w:r>
      <w:r>
        <w:rPr>
          <w:rFonts w:hint="eastAsia" w:ascii="Times New Roman" w:hAnsi="Times New Roman" w:eastAsia="宋体" w:cs="Times New Roman Regular"/>
        </w:rPr>
        <w:t xml:space="preserve">年度诺贝尔化学奖，授予致力于研究合成氨与催化剂表面积大小关系的德国科学家格哈德•埃特尔，表彰他在“固体表面化学过程”研究中作出的贡献．下列说法中正确的是（ ） </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A.工业生产中，合成氨采用压强越高，温度越低，越有利于提高经济效益</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B.增大催化剂的表面积，能加快合成氨的正反应速率、降低逆反应速率</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C.采用催化剂时，反应的活化能降低，使反应易达过渡态，故明显加快</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D.增大催化剂的表面积，能增大氨气的产率</w:t>
      </w:r>
    </w:p>
    <w:bookmarkEnd w:id="2"/>
    <w:p>
      <w:pPr>
        <w:shd w:val="clear" w:color="auto" w:fill="FFFFFF"/>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436880" cy="263525"/>
            <wp:effectExtent l="0" t="0" r="20320" b="17145"/>
            <wp:docPr id="17" name="图片 16" descr="图片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图片20"/>
                    <pic:cNvPicPr>
                      <a:picLocks noChangeAspect="1"/>
                    </pic:cNvPicPr>
                  </pic:nvPicPr>
                  <pic:blipFill>
                    <a:blip r:embed="rId16"/>
                    <a:stretch>
                      <a:fillRect/>
                    </a:stretch>
                  </pic:blipFill>
                  <pic:spPr>
                    <a:xfrm>
                      <a:off x="0" y="0"/>
                      <a:ext cx="436880" cy="263525"/>
                    </a:xfrm>
                    <a:prstGeom prst="rect">
                      <a:avLst/>
                    </a:prstGeom>
                  </pic:spPr>
                </pic:pic>
              </a:graphicData>
            </a:graphic>
          </wp:inline>
        </w:drawing>
      </w:r>
      <w:r>
        <w:rPr>
          <w:rFonts w:hint="eastAsia" w:ascii="Times New Roman" w:hAnsi="Times New Roman" w:eastAsia="宋体" w:cs="Times New Roman Regular"/>
        </w:rPr>
        <w:t xml:space="preserve"> 近日，中国科学家在国际学术期刊《科学》上发表一项重大成果——首次在实验室用</w:t>
      </w:r>
      <w:r>
        <w:rPr>
          <w:rFonts w:ascii="Times New Roman" w:hAnsi="Times New Roman" w:eastAsia="宋体" w:cs="Times New Roman Regular"/>
        </w:rPr>
        <w:t>CO₂</w:t>
      </w:r>
      <w:r>
        <w:rPr>
          <w:rFonts w:hint="eastAsia" w:ascii="Times New Roman" w:hAnsi="Times New Roman" w:eastAsia="宋体" w:cs="Times New Roman Regular"/>
        </w:rPr>
        <w:t>人工合成淀粉，生物酶催化剂是这项技术的关键因素。以下说法错误的是</w:t>
      </w:r>
      <w:r>
        <w:rPr>
          <w:rFonts w:ascii="Times New Roman" w:hAnsi="Times New Roman" w:eastAsia="宋体" w:cs="Times New Roman Regular"/>
        </w:rPr>
        <w:t>( )</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A. 淀粉和酶都属天然有机高分子化合物</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B.使用生物酶大大提高了人工合成淀粉速率</w:t>
      </w:r>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C. 人工合成淀粉有利于推进“碳中和”目标的实现</w:t>
      </w:r>
      <w:bookmarkStart w:id="3" w:name="_GoBack"/>
      <w:bookmarkEnd w:id="3"/>
    </w:p>
    <w:p>
      <w:pPr>
        <w:shd w:val="clear" w:color="auto" w:fill="FFFFFF"/>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D. 催化剂能降低化学反应的反应热</w:t>
      </w:r>
    </w:p>
    <w:p>
      <w:pPr>
        <w:pStyle w:val="2"/>
        <w:snapToGrid w:val="0"/>
        <w:spacing w:line="360" w:lineRule="auto"/>
        <w:jc w:val="left"/>
        <w:rPr>
          <w:rFonts w:hint="eastAsia" w:ascii="Times New Roman" w:hAnsi="Times New Roman" w:eastAsia="宋体" w:cs="Times New Roman Regular"/>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NzIyMTUwOTEzYjAzYTc1NjYyMmY3MWRiZGY1MjcifQ=="/>
  </w:docVars>
  <w:rsids>
    <w:rsidRoot w:val="7DAD209A"/>
    <w:rsid w:val="000675A5"/>
    <w:rsid w:val="000D3641"/>
    <w:rsid w:val="00117BEF"/>
    <w:rsid w:val="00151428"/>
    <w:rsid w:val="00152DE9"/>
    <w:rsid w:val="00191469"/>
    <w:rsid w:val="002406F0"/>
    <w:rsid w:val="002929D5"/>
    <w:rsid w:val="002A4292"/>
    <w:rsid w:val="002A797A"/>
    <w:rsid w:val="002C58B2"/>
    <w:rsid w:val="002F4FD6"/>
    <w:rsid w:val="00316379"/>
    <w:rsid w:val="00316745"/>
    <w:rsid w:val="00323DB6"/>
    <w:rsid w:val="00394420"/>
    <w:rsid w:val="004151FC"/>
    <w:rsid w:val="004A7D53"/>
    <w:rsid w:val="0053713A"/>
    <w:rsid w:val="00554573"/>
    <w:rsid w:val="00573A23"/>
    <w:rsid w:val="00631F09"/>
    <w:rsid w:val="00661D58"/>
    <w:rsid w:val="0066404C"/>
    <w:rsid w:val="00722474"/>
    <w:rsid w:val="0075234E"/>
    <w:rsid w:val="00754E98"/>
    <w:rsid w:val="00783AEB"/>
    <w:rsid w:val="008123CF"/>
    <w:rsid w:val="00847AE6"/>
    <w:rsid w:val="00866C71"/>
    <w:rsid w:val="0088326A"/>
    <w:rsid w:val="008A589B"/>
    <w:rsid w:val="009F5AAC"/>
    <w:rsid w:val="00A12906"/>
    <w:rsid w:val="00A64B72"/>
    <w:rsid w:val="00A90E25"/>
    <w:rsid w:val="00AD6BA7"/>
    <w:rsid w:val="00B43AD8"/>
    <w:rsid w:val="00B66E11"/>
    <w:rsid w:val="00B709B2"/>
    <w:rsid w:val="00C02FC6"/>
    <w:rsid w:val="00C03AB9"/>
    <w:rsid w:val="00C1200F"/>
    <w:rsid w:val="00C316D7"/>
    <w:rsid w:val="00C31FC5"/>
    <w:rsid w:val="00C40317"/>
    <w:rsid w:val="00C520B7"/>
    <w:rsid w:val="00C63E29"/>
    <w:rsid w:val="00C73D02"/>
    <w:rsid w:val="00CE3C07"/>
    <w:rsid w:val="00D77059"/>
    <w:rsid w:val="00D9138C"/>
    <w:rsid w:val="00D97EA3"/>
    <w:rsid w:val="00E40FC7"/>
    <w:rsid w:val="00EC4F72"/>
    <w:rsid w:val="00F73B5F"/>
    <w:rsid w:val="00FF488A"/>
    <w:rsid w:val="119E3805"/>
    <w:rsid w:val="14C904F8"/>
    <w:rsid w:val="1B4B5631"/>
    <w:rsid w:val="1CD42EEB"/>
    <w:rsid w:val="1F614D81"/>
    <w:rsid w:val="291962A4"/>
    <w:rsid w:val="2BF45EAE"/>
    <w:rsid w:val="328C6723"/>
    <w:rsid w:val="385655DC"/>
    <w:rsid w:val="3BD859DF"/>
    <w:rsid w:val="3BFFBE18"/>
    <w:rsid w:val="4394589D"/>
    <w:rsid w:val="4CBF5C1D"/>
    <w:rsid w:val="4D152ED0"/>
    <w:rsid w:val="4DBF0F8C"/>
    <w:rsid w:val="50C76017"/>
    <w:rsid w:val="58F9309D"/>
    <w:rsid w:val="590F350F"/>
    <w:rsid w:val="59184390"/>
    <w:rsid w:val="5A193114"/>
    <w:rsid w:val="60A17845"/>
    <w:rsid w:val="622E7C1C"/>
    <w:rsid w:val="65527BDD"/>
    <w:rsid w:val="6FB7AB0A"/>
    <w:rsid w:val="735B1691"/>
    <w:rsid w:val="77F27C88"/>
    <w:rsid w:val="785265B0"/>
    <w:rsid w:val="7C1978FC"/>
    <w:rsid w:val="7CB43349"/>
    <w:rsid w:val="7D9341A0"/>
    <w:rsid w:val="7DAD209A"/>
    <w:rsid w:val="7FF145B7"/>
    <w:rsid w:val="97EF67FF"/>
    <w:rsid w:val="B7B7298C"/>
    <w:rsid w:val="DF5E3C34"/>
    <w:rsid w:val="F64B8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Placeholder Text"/>
    <w:basedOn w:val="7"/>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3761</Words>
  <Characters>4297</Characters>
  <Lines>68</Lines>
  <Paragraphs>19</Paragraphs>
  <TotalTime>10</TotalTime>
  <ScaleCrop>false</ScaleCrop>
  <LinksUpToDate>false</LinksUpToDate>
  <CharactersWithSpaces>4694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2023-11-27T12:07:00Z</dcterms:created>
  <dc:creator>焕一种微笑</dc:creator>
  <cp:lastModifiedBy>心犹在</cp:lastModifiedBy>
  <dcterms:modified xsi:type="dcterms:W3CDTF">2024-07-04T10:23:33Z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708770F539A84CFA91EE1C6651380C34_12</vt:lpwstr>
  </property>
</Properties>
</file>