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D874">
      <w:pPr>
        <w:pStyle w:val="5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10922000</wp:posOffset>
            </wp:positionV>
            <wp:extent cx="266700" cy="368300"/>
            <wp:effectExtent l="0" t="0" r="7620" b="1270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第三章   晶体结构与性质</w:t>
      </w:r>
    </w:p>
    <w:p w14:paraId="7CD1EA5F">
      <w:pPr>
        <w:pStyle w:val="5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.2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 xml:space="preserve"> 配合物及超分子</w:t>
      </w:r>
    </w:p>
    <w:p w14:paraId="679DAF8B">
      <w:pPr>
        <w:pStyle w:val="3"/>
        <w:jc w:val="left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教学目标</w:t>
      </w:r>
    </w:p>
    <w:p w14:paraId="0F4840F8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、在配位键的基础上，认识配合物的存在、结构特点及常见配合物的制取等。</w:t>
      </w:r>
    </w:p>
    <w:p w14:paraId="4D37F633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.利用配合物的性质去推测配合物的组成，从而形成“结构决定性质”的认知模型；</w:t>
      </w:r>
    </w:p>
    <w:p w14:paraId="66119162">
      <w:pPr>
        <w:pStyle w:val="3"/>
        <w:jc w:val="left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教学重难点</w:t>
      </w:r>
    </w:p>
    <w:p w14:paraId="62E4146E">
      <w:pPr>
        <w:pStyle w:val="3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重点：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合物的</w:t>
      </w:r>
      <w:r>
        <w:rPr>
          <w:rFonts w:hint="default" w:ascii="Times New Roman" w:hAnsi="Times New Roman" w:eastAsia="宋体" w:cs="Times New Roman"/>
          <w:sz w:val="24"/>
          <w:szCs w:val="24"/>
        </w:rPr>
        <w:t>形成条件和组成</w:t>
      </w:r>
    </w:p>
    <w:p w14:paraId="39E3452C">
      <w:pPr>
        <w:pStyle w:val="3"/>
        <w:ind w:firstLine="482" w:firstLineChars="200"/>
        <w:rPr>
          <w:rFonts w:hint="default" w:ascii="Times New Roman" w:hAnsi="Times New Roman" w:eastAsia="宋体" w:cs="Times New Roman"/>
          <w:b w:val="0"/>
          <w:bCs w:val="0"/>
          <w:color w:val="000000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难点：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配合物的结构特征</w:t>
      </w:r>
    </w:p>
    <w:p w14:paraId="2BD86845">
      <w:pPr>
        <w:pStyle w:val="3"/>
        <w:ind w:firstLine="468" w:firstLineChars="200"/>
        <w:rPr>
          <w:rFonts w:hint="default" w:ascii="Times New Roman" w:hAnsi="Times New Roman" w:eastAsia="宋体" w:cs="Times New Roman"/>
          <w:color w:val="000000"/>
          <w:spacing w:val="-3"/>
          <w:sz w:val="24"/>
          <w:szCs w:val="24"/>
        </w:rPr>
      </w:pPr>
    </w:p>
    <w:p w14:paraId="50A66E2F">
      <w:pPr>
        <w:pStyle w:val="5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.2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配合物及超分子</w:t>
      </w:r>
    </w:p>
    <w:p w14:paraId="60AE2152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教学环节1：</w:t>
      </w: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  <w:lang w:val="en-US" w:eastAsia="zh-CN"/>
        </w:rPr>
        <w:t xml:space="preserve">知识回顾 </w:t>
      </w:r>
      <w:r>
        <w:rPr>
          <w:rFonts w:hint="eastAsia" w:ascii="Times New Roman" w:hAnsi="Times New Roman" w:cs="Times New Roman"/>
          <w:bCs w:val="0"/>
          <w:color w:val="000000"/>
          <w:kern w:val="24"/>
          <w:sz w:val="24"/>
          <w:szCs w:val="24"/>
          <w:lang w:val="en-US" w:eastAsia="zh-CN"/>
        </w:rPr>
        <w:t>配位键、</w:t>
      </w: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  <w:lang w:val="en-US" w:eastAsia="zh-CN"/>
        </w:rPr>
        <w:t>配合物</w:t>
      </w:r>
    </w:p>
    <w:p w14:paraId="5FAA53F7">
      <w:pPr>
        <w:pStyle w:val="2"/>
        <w:spacing w:before="0" w:beforeAutospacing="0" w:after="0" w:afterAutospacing="0"/>
        <w:ind w:firstLine="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教学环节2：新课讲解</w:t>
      </w:r>
    </w:p>
    <w:p w14:paraId="765A6772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学习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任务一：配位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物的形成</w:t>
      </w:r>
    </w:p>
    <w:p w14:paraId="2958B19B">
      <w:pPr>
        <w:jc w:val="left"/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"https://www.bilibili.com/video/BV1X64y1s7BU?p=5"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【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"https://www.bilibili.com/video/BV1X64y1s7BU?p=5"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 xml:space="preserve">实验 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"https://www.bilibili.com/video/BV1X64y1s7BU?p=5"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3-3】—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"https://www.bilibili.com/video/BV1X64y1s7BU?p=5"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硫酸铜与氨水的反应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</w:p>
    <w:p w14:paraId="7E9330F0">
      <w:pPr>
        <w:jc w:val="left"/>
        <w:rPr>
          <w:rFonts w:hint="default" w:ascii="Times New Roman" w:hAnsi="Times New Roman" w:eastAsia="宋体" w:cs="Times New Roman"/>
          <w:bCs/>
          <w:color w:val="auto"/>
          <w:kern w:val="24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4"/>
          <w:szCs w:val="24"/>
        </w:rPr>
        <w:t xml:space="preserve">【思考】：如果加入乙醇目的？？ 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4"/>
          <w:szCs w:val="24"/>
          <w:u w:val="single"/>
        </w:rPr>
        <w:t xml:space="preserve">                         </w:t>
      </w:r>
    </w:p>
    <w:p w14:paraId="38125C6B">
      <w:pPr>
        <w:jc w:val="left"/>
        <w:rPr>
          <w:rFonts w:hint="default" w:ascii="Times New Roman" w:hAnsi="Times New Roman" w:eastAsia="宋体" w:cs="Times New Roman"/>
          <w:bCs/>
          <w:color w:val="auto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4"/>
          <w:szCs w:val="24"/>
        </w:rPr>
        <w:t>可以用玻璃棒摩擦试管壁，使晶体迅速析出，你知道原理是什么吗？</w:t>
      </w:r>
    </w:p>
    <w:p w14:paraId="32129929">
      <w:pPr>
        <w:jc w:val="left"/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  <w:u w:val="single"/>
        </w:rPr>
        <w:t xml:space="preserve">                     </w:t>
      </w:r>
    </w:p>
    <w:p w14:paraId="5B82CA51">
      <w:pPr>
        <w:jc w:val="left"/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"https://www.bilibili.com/video/BV1X64y1s7BU?p=6"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【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"https://www.bilibili.com/video/BV1X64y1s7BU?p=6"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 xml:space="preserve">实验 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"https://www.bilibili.com/video/BV1X64y1s7BU?p=6"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3-4】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"https://www.bilibili.com/video/BV1X64y1s7BU?p=6"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三价铁的检验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</w:p>
    <w:p w14:paraId="01585D1A">
      <w:pPr>
        <w:jc w:val="left"/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</w:pPr>
    </w:p>
    <w:p w14:paraId="4903CD4E">
      <w:pPr>
        <w:jc w:val="left"/>
        <w:rPr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"https://www.bilibili.com/video/BV1X64y1s7BU?p=7"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【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"https://www.bilibili.com/video/BV1X64y1s7BU?p=7"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 xml:space="preserve">实验 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"https://www.bilibili.com/video/BV1X64y1s7BU?p=7"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3-5】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"https://www.bilibili.com/video/BV1X64y1s7BU?p=7"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t>氯化银与氨水的反应</w:t>
      </w: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kern w:val="24"/>
          <w:sz w:val="24"/>
          <w:szCs w:val="24"/>
        </w:rPr>
        <w:fldChar w:fldCharType="end"/>
      </w:r>
    </w:p>
    <w:bookmarkEnd w:id="0"/>
    <w:p w14:paraId="78D00666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</w:p>
    <w:p w14:paraId="7077F082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【实验活动】课本P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104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实验2简单离子和配离子的区别</w:t>
      </w:r>
    </w:p>
    <w:p w14:paraId="2A909CC3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结论：具有内外界的配合物，内外界之间以离子键结合，在水溶液中内外界之间完全电离，但内界离子较稳定一般不能电离出来。</w:t>
      </w:r>
    </w:p>
    <w:p w14:paraId="3EA2EBB7">
      <w:pPr>
        <w:ind w:left="191" w:leftChars="91" w:firstLine="482" w:firstLine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[Cu(NH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]SO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＝[Cu(NH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＋SO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2-</w:t>
      </w:r>
    </w:p>
    <w:p w14:paraId="37BBDF93">
      <w:pPr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【动笔】写出K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[Fe(CN)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6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]的电离方程式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u w:val="single"/>
        </w:rPr>
        <w:t xml:space="preserve">                   </w:t>
      </w:r>
    </w:p>
    <w:p w14:paraId="704B1133">
      <w:pP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学习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任务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配合物的形成对性质的影响</w:t>
      </w:r>
    </w:p>
    <w:p w14:paraId="43AF0658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（1）对溶解性的影响</w:t>
      </w:r>
    </w:p>
    <w:p w14:paraId="481B0988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一些难溶于水的金属氢氧化物、氯化物、溴化物、碘化物、氰化物，可以溶解于氨水中，或依次溶解于含过量的OH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、Cl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、Br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、I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、CN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的溶液中，形成可溶性的配合物</w:t>
      </w:r>
    </w:p>
    <w:p w14:paraId="03A5C1C9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（2）颜色的改变</w:t>
      </w:r>
    </w:p>
    <w:p w14:paraId="78C634C2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        Fe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3+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+3SCN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        Fe(SCN)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3</w:t>
      </w:r>
    </w:p>
    <w:p w14:paraId="1432125A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（3）稳定性增强</w:t>
      </w:r>
    </w:p>
    <w:p w14:paraId="658321AB">
      <w:pPr>
        <w:ind w:left="671" w:leftChars="91" w:hanging="480" w:hanging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如：血红蛋白中Fe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与CO形成的配合物比Fe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与O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形成的配合物更稳定(CO中毒）。</w:t>
      </w:r>
    </w:p>
    <w:p w14:paraId="6231863E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</w:p>
    <w:p w14:paraId="5FFD9F7A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学习任务</w:t>
      </w:r>
      <w:r>
        <w:rPr>
          <w:rFonts w:hint="eastAsia" w:ascii="Times New Roman" w:hAnsi="Times New Roman" w:cs="Times New Roman"/>
          <w:b/>
          <w:bCs/>
          <w:color w:val="000000"/>
          <w:kern w:val="24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、配合物的应用</w:t>
      </w:r>
    </w:p>
    <w:p w14:paraId="751B8ECF">
      <w:pPr>
        <w:ind w:firstLine="240" w:firstLineChars="100"/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 xml:space="preserve">（1） 在生命体中的应用 </w:t>
      </w:r>
    </w:p>
    <w:p w14:paraId="62F2D20B">
      <w:pPr>
        <w:ind w:firstLine="240" w:firstLineChars="100"/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（2）在医药中的应用</w:t>
      </w:r>
    </w:p>
    <w:p w14:paraId="273B214F">
      <w:pPr>
        <w:ind w:firstLine="240" w:firstLineChars="100"/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（3）在生产生活中的应用</w:t>
      </w:r>
    </w:p>
    <w:p w14:paraId="6158285D">
      <w:pPr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</w:p>
    <w:p w14:paraId="6D6641A0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教学环节3：课堂小结</w:t>
      </w:r>
    </w:p>
    <w:p w14:paraId="5030EC0C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教学环节4：课堂练习</w:t>
      </w:r>
    </w:p>
    <w:p w14:paraId="071023D3"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1.教材100页练习与应用1到5、6、7题。</w:t>
      </w:r>
    </w:p>
    <w:p w14:paraId="03A3E5BF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.下列关于配位化合物的叙述中，不正确的是(           )</w:t>
      </w:r>
    </w:p>
    <w:p w14:paraId="70472D98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A.配位化合物中一定存在配位键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B.配位化合物中只有配位键</w:t>
      </w:r>
    </w:p>
    <w:p w14:paraId="316B3CA9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C.[Cu(H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6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中的Cu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提供空轨道，H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O中的氧原子提供孤电子对形成</w:t>
      </w:r>
    </w:p>
    <w:p w14:paraId="365BC264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配位键</w:t>
      </w:r>
    </w:p>
    <w:p w14:paraId="4DAB713A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D.配位化合物在半导体等尖端技术、医学科学、催化反应和材料化学等</w:t>
      </w:r>
    </w:p>
    <w:p w14:paraId="30622037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领域都有广泛的应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08E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23FF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23FF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5EB1C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0A88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F3590"/>
    <w:rsid w:val="0A9370E3"/>
    <w:rsid w:val="1EDF6DFF"/>
    <w:rsid w:val="22775899"/>
    <w:rsid w:val="440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833</Characters>
  <Lines>0</Lines>
  <Paragraphs>0</Paragraphs>
  <TotalTime>7</TotalTime>
  <ScaleCrop>false</ScaleCrop>
  <LinksUpToDate>false</LinksUpToDate>
  <CharactersWithSpaces>947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2025-02-13T14:36:00Z</dcterms:created>
  <dc:creator>桂平</dc:creator>
  <cp:lastModifiedBy>桂平</cp:lastModifiedBy>
  <dcterms:modified xsi:type="dcterms:W3CDTF">2025-02-13T17:10:06Z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311404F2147749689B1C57E0185550FB_11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