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宋体" w:hAnsi="宋体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10782300</wp:posOffset>
            </wp:positionV>
            <wp:extent cx="444500" cy="368300"/>
            <wp:effectExtent l="0" t="0" r="12700" b="12700"/>
            <wp:wrapNone/>
            <wp:docPr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" name="图片 1000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12369800</wp:posOffset>
            </wp:positionV>
            <wp:extent cx="254000" cy="431800"/>
            <wp:effectExtent l="0" t="0" r="12700" b="635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>第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b/>
          <w:color w:val="000000"/>
          <w:sz w:val="32"/>
          <w:szCs w:val="32"/>
        </w:rPr>
        <w:t xml:space="preserve">章  </w:t>
      </w:r>
      <w:r>
        <w:rPr>
          <w:rFonts w:hint="eastAsia" w:eastAsia="黑体" w:cs="Times New Roman"/>
          <w:b/>
          <w:color w:val="000000"/>
          <w:sz w:val="32"/>
          <w:szCs w:val="32"/>
          <w:lang w:eastAsia="zh-CN"/>
        </w:rPr>
        <w:t>生物大分子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left" w:pos="1995"/>
        </w:tabs>
        <w:adjustRightInd w:val="0"/>
        <w:snapToGrid w:val="0"/>
        <w:spacing w:line="360" w:lineRule="auto"/>
        <w:jc w:val="center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ascii="黑体" w:hAnsi="黑体" w:eastAsia="黑体" w:cs="Times New Roman"/>
          <w:b/>
          <w:bCs/>
          <w:sz w:val="30"/>
          <w:szCs w:val="30"/>
        </w:rPr>
        <w:t>第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一</w:t>
      </w:r>
      <w:r>
        <w:rPr>
          <w:rFonts w:ascii="黑体" w:hAnsi="黑体" w:eastAsia="黑体" w:cs="Times New Roman"/>
          <w:b/>
          <w:bCs/>
          <w:sz w:val="30"/>
          <w:szCs w:val="30"/>
        </w:rPr>
        <w:t xml:space="preserve">节  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糖类</w:t>
      </w:r>
    </w:p>
    <w:p>
      <w:pPr>
        <w:spacing w:line="360" w:lineRule="auto"/>
        <w:jc w:val="center"/>
        <w:rPr>
          <w:rFonts w:hint="eastAsia" w:ascii="Times New Roman" w:hAnsi="Times New Roman" w:eastAsia="楷体" w:cs="Times New Roman"/>
          <w:b/>
          <w:sz w:val="30"/>
          <w:lang w:eastAsia="zh-CN"/>
        </w:rPr>
      </w:pPr>
      <w:r>
        <w:rPr>
          <w:rFonts w:ascii="Times New Roman" w:hAnsi="Times New Roman" w:eastAsia="楷体" w:cs="Times New Roman"/>
          <w:b/>
          <w:bCs/>
          <w:sz w:val="28"/>
          <w:szCs w:val="28"/>
        </w:rPr>
        <w:t>第</w:t>
      </w:r>
      <w:r>
        <w:rPr>
          <w:rFonts w:hint="eastAsia" w:eastAsia="楷体" w:cs="Times New Roman"/>
          <w:b/>
          <w:bCs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楷体" w:cs="Times New Roman"/>
          <w:b/>
          <w:bCs/>
          <w:sz w:val="28"/>
          <w:szCs w:val="28"/>
        </w:rPr>
        <w:t xml:space="preserve">课时 </w:t>
      </w:r>
      <w:r>
        <w:rPr>
          <w:rFonts w:hint="eastAsia" w:eastAsia="楷体" w:cs="Times New Roman"/>
          <w:b/>
          <w:bCs/>
          <w:sz w:val="28"/>
          <w:szCs w:val="28"/>
          <w:lang w:eastAsia="zh-CN"/>
        </w:rPr>
        <w:t>糖类的组成和分类、单糖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color w:val="000000"/>
          <w:szCs w:val="21"/>
        </w:rPr>
      </w:pPr>
      <w:r>
        <w:rPr>
          <w:rFonts w:hint="eastAsia" w:ascii="Times New Roman" w:hAnsi="Times New Roman"/>
          <w:b/>
          <w:bCs/>
          <w:color w:val="000000"/>
          <w:szCs w:val="21"/>
        </w:rPr>
        <w:t>【</w:t>
      </w:r>
      <w:r>
        <w:rPr>
          <w:rFonts w:ascii="Times New Roman" w:hAnsi="Times New Roman"/>
          <w:b/>
          <w:bCs/>
          <w:color w:val="000000"/>
          <w:szCs w:val="21"/>
        </w:rPr>
        <w:t>要点三</w:t>
      </w:r>
      <w:r>
        <w:rPr>
          <w:rFonts w:hint="eastAsia" w:ascii="Times New Roman" w:hAnsi="Times New Roman"/>
          <w:b/>
          <w:bCs/>
          <w:color w:val="000000"/>
          <w:szCs w:val="21"/>
        </w:rPr>
        <w:t>】</w:t>
      </w:r>
      <w:r>
        <w:rPr>
          <w:rFonts w:ascii="Times New Roman" w:hAnsi="Times New Roman"/>
          <w:b/>
          <w:bCs/>
          <w:color w:val="000000"/>
          <w:szCs w:val="21"/>
        </w:rPr>
        <w:t>二糖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1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蔗糖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(1)分子式：C</w:t>
      </w:r>
      <w:r>
        <w:rPr>
          <w:rFonts w:eastAsia="华文中宋"/>
          <w:b/>
          <w:bCs/>
          <w:color w:val="000000"/>
          <w:szCs w:val="21"/>
          <w:vertAlign w:val="subscript"/>
        </w:rPr>
        <w:t>12</w:t>
      </w:r>
      <w:r>
        <w:rPr>
          <w:rFonts w:eastAsia="华文中宋"/>
          <w:b/>
          <w:bCs/>
          <w:color w:val="000000"/>
          <w:szCs w:val="21"/>
        </w:rPr>
        <w:t>H</w:t>
      </w:r>
      <w:r>
        <w:rPr>
          <w:rFonts w:eastAsia="华文中宋"/>
          <w:b/>
          <w:bCs/>
          <w:color w:val="000000"/>
          <w:szCs w:val="21"/>
          <w:vertAlign w:val="subscript"/>
        </w:rPr>
        <w:t>22</w:t>
      </w:r>
      <w:r>
        <w:rPr>
          <w:rFonts w:eastAsia="华文中宋"/>
          <w:b/>
          <w:bCs/>
          <w:color w:val="000000"/>
          <w:szCs w:val="21"/>
        </w:rPr>
        <w:t>O</w:t>
      </w:r>
      <w:r>
        <w:rPr>
          <w:rFonts w:eastAsia="华文中宋"/>
          <w:b/>
          <w:bCs/>
          <w:color w:val="000000"/>
          <w:szCs w:val="21"/>
          <w:vertAlign w:val="subscript"/>
        </w:rPr>
        <w:t>11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(2)存在：大多数植物体内(甜菜、甘蔗中含量最高)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(3)物理性质：无色晶体，易溶于水，较难溶于乙醇，甜味仅次于果糖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(4)用途：甜味食品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(5)常见物质：红糖、白糖、冰糖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(6)化学性质：无醛基，无还原性，但水解产物有还原性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2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麦芽糖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(1)分子式：C</w:t>
      </w:r>
      <w:r>
        <w:rPr>
          <w:rFonts w:eastAsia="华文中宋"/>
          <w:b/>
          <w:bCs/>
          <w:color w:val="000000"/>
          <w:szCs w:val="21"/>
          <w:vertAlign w:val="subscript"/>
        </w:rPr>
        <w:t>12</w:t>
      </w:r>
      <w:r>
        <w:rPr>
          <w:rFonts w:eastAsia="华文中宋"/>
          <w:b/>
          <w:bCs/>
          <w:color w:val="000000"/>
          <w:szCs w:val="21"/>
        </w:rPr>
        <w:t>H</w:t>
      </w:r>
      <w:r>
        <w:rPr>
          <w:rFonts w:eastAsia="华文中宋"/>
          <w:b/>
          <w:bCs/>
          <w:color w:val="000000"/>
          <w:szCs w:val="21"/>
          <w:vertAlign w:val="subscript"/>
        </w:rPr>
        <w:t>22</w:t>
      </w:r>
      <w:r>
        <w:rPr>
          <w:rFonts w:eastAsia="华文中宋"/>
          <w:b/>
          <w:bCs/>
          <w:color w:val="000000"/>
          <w:szCs w:val="21"/>
        </w:rPr>
        <w:t>O</w:t>
      </w:r>
      <w:r>
        <w:rPr>
          <w:rFonts w:eastAsia="华文中宋"/>
          <w:b/>
          <w:bCs/>
          <w:color w:val="000000"/>
          <w:szCs w:val="21"/>
          <w:vertAlign w:val="subscript"/>
        </w:rPr>
        <w:t xml:space="preserve">11   </w:t>
      </w:r>
      <w:r>
        <w:rPr>
          <w:rFonts w:eastAsia="华文中宋"/>
          <w:b/>
          <w:bCs/>
          <w:color w:val="000000"/>
          <w:szCs w:val="21"/>
        </w:rPr>
        <w:t>(与蔗糖同分异构)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(2)存在：发芽的谷粒和麦芽中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(3)物理性质：无色晶体，易溶于水，有甜味，但甜味不如蔗糖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(4)用途：甜味食品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(5)常见物质：饴糖</w:t>
      </w:r>
    </w:p>
    <w:p>
      <w:pPr>
        <w:adjustRightInd w:val="0"/>
        <w:snapToGrid w:val="0"/>
        <w:spacing w:line="288" w:lineRule="auto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b/>
          <w:bCs/>
          <w:color w:val="000000"/>
          <w:szCs w:val="21"/>
        </w:rPr>
        <w:t>(6)化学性质：有醛基，有还原性，水解产物也有还原性</w:t>
      </w:r>
    </w:p>
    <w:p>
      <w:pPr>
        <w:pStyle w:val="6"/>
        <w:tabs>
          <w:tab w:val="left" w:pos="7560"/>
          <w:tab w:val="left" w:pos="14940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FF0000"/>
          <w:kern w:val="2"/>
          <w:sz w:val="21"/>
          <w:szCs w:val="21"/>
          <w:lang w:bidi="ar"/>
        </w:rPr>
        <w:t>【</w:t>
      </w:r>
      <w:r>
        <w:rPr>
          <w:rFonts w:ascii="Times New Roman" w:hAnsi="Times New Roman" w:cs="Times New Roman"/>
          <w:b/>
          <w:bCs/>
          <w:color w:val="FF0000"/>
          <w:kern w:val="2"/>
          <w:sz w:val="21"/>
          <w:szCs w:val="21"/>
          <w:lang w:bidi="ar"/>
        </w:rPr>
        <w:t>点拨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1"/>
          <w:szCs w:val="21"/>
          <w:lang w:bidi="ar"/>
        </w:rPr>
        <w:t>】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①蔗糖、麦芽糖、乳糖分子式均为C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vertAlign w:val="subscript"/>
          <w:lang w:bidi="ar"/>
        </w:rPr>
        <w:t>12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H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vertAlign w:val="subscript"/>
          <w:lang w:bidi="ar"/>
        </w:rPr>
        <w:t>22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O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vertAlign w:val="subscript"/>
          <w:lang w:bidi="ar"/>
        </w:rPr>
        <w:t>11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,三者互为同分异构体。</w:t>
      </w:r>
    </w:p>
    <w:p>
      <w:pPr>
        <w:pStyle w:val="6"/>
        <w:tabs>
          <w:tab w:val="left" w:pos="7560"/>
          <w:tab w:val="left" w:pos="14940"/>
        </w:tabs>
        <w:adjustRightInd w:val="0"/>
        <w:snapToGrid w:val="0"/>
        <w:spacing w:before="0" w:beforeAutospacing="0" w:after="0" w:afterAutospacing="0" w:line="360" w:lineRule="auto"/>
        <w:ind w:firstLine="632" w:firstLineChars="30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②蔗糖、麦芽糖都属于二糖，水解产物都能产生银镜反应，都能被Cu(OH)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vertAlign w:val="subscript"/>
          <w:lang w:bidi="ar"/>
        </w:rPr>
        <w:t>2</w:t>
      </w:r>
      <w:r>
        <w:rPr>
          <w:rFonts w:ascii="Times New Roman" w:hAnsi="Times New Roman" w:cs="Times New Roman"/>
          <w:b/>
          <w:bCs/>
          <w:kern w:val="2"/>
          <w:sz w:val="21"/>
          <w:szCs w:val="21"/>
          <w:lang w:bidi="ar"/>
        </w:rPr>
        <w:t>氧化。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归纳对比</w:t>
      </w:r>
      <w:r>
        <w:rPr>
          <w:rFonts w:hint="eastAsia" w:ascii="Times New Roman" w:hAnsi="Times New Roman"/>
          <w:b/>
          <w:bCs/>
          <w:szCs w:val="21"/>
        </w:rPr>
        <w:t>】</w:t>
      </w:r>
    </w:p>
    <w:tbl>
      <w:tblPr>
        <w:tblStyle w:val="7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559"/>
        <w:gridCol w:w="3461"/>
        <w:gridCol w:w="3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蔗糖</w:t>
            </w:r>
          </w:p>
        </w:tc>
        <w:tc>
          <w:tcPr>
            <w:tcW w:w="3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麦芽糖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  <w:tblCellSpacing w:w="0" w:type="dxa"/>
        </w:trPr>
        <w:tc>
          <w:tcPr>
            <w:tcW w:w="2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相似性</w:t>
            </w:r>
          </w:p>
        </w:tc>
        <w:tc>
          <w:tcPr>
            <w:tcW w:w="71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①组成相同，分子式均为C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，互为同分异构体；</w:t>
            </w:r>
          </w:p>
          <w:p>
            <w:pPr>
              <w:pStyle w:val="6"/>
              <w:spacing w:line="360" w:lineRule="auto"/>
              <w:ind w:firstLine="422" w:firstLineChars="20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②都属于二糖，1mol二糖水解后生成2mol单糖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官能团</w:t>
            </w:r>
          </w:p>
        </w:tc>
        <w:tc>
          <w:tcPr>
            <w:tcW w:w="3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不含醛基，是非还原糖</w:t>
            </w:r>
          </w:p>
        </w:tc>
        <w:tc>
          <w:tcPr>
            <w:tcW w:w="3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含有醛基，是还原糖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化学性质</w:t>
            </w:r>
          </w:p>
        </w:tc>
        <w:tc>
          <w:tcPr>
            <w:tcW w:w="3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不能发生银镜反应，也不能被新制的Cu(OH)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氧化</w:t>
            </w:r>
          </w:p>
        </w:tc>
        <w:tc>
          <w:tcPr>
            <w:tcW w:w="3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能发生银镜反应，能被新制的Cu(OH)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氧化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水解产物</w:t>
            </w:r>
          </w:p>
        </w:tc>
        <w:tc>
          <w:tcPr>
            <w:tcW w:w="3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葡萄糖和果糖</w:t>
            </w:r>
          </w:p>
        </w:tc>
        <w:tc>
          <w:tcPr>
            <w:tcW w:w="36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葡萄糖</w:t>
            </w:r>
          </w:p>
        </w:tc>
      </w:tr>
    </w:tbl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要点四</w:t>
      </w:r>
      <w:r>
        <w:rPr>
          <w:rFonts w:hint="eastAsia" w:ascii="Times New Roman" w:hAnsi="Times New Roman"/>
          <w:b/>
          <w:bCs/>
          <w:szCs w:val="21"/>
        </w:rPr>
        <w:t>】</w:t>
      </w:r>
      <w:r>
        <w:rPr>
          <w:rFonts w:ascii="Times New Roman" w:hAnsi="Times New Roman"/>
          <w:b/>
          <w:bCs/>
          <w:szCs w:val="21"/>
        </w:rPr>
        <w:t>多糖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1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淀粉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⑴分子式：(C</w:t>
      </w:r>
      <w:r>
        <w:rPr>
          <w:rFonts w:ascii="Times New Roman" w:hAnsi="Times New Roman"/>
          <w:b/>
          <w:bCs/>
          <w:szCs w:val="21"/>
          <w:vertAlign w:val="subscript"/>
        </w:rPr>
        <w:t>6</w:t>
      </w:r>
      <w:r>
        <w:rPr>
          <w:rFonts w:ascii="Times New Roman" w:hAnsi="Times New Roman"/>
          <w:b/>
          <w:bCs/>
          <w:szCs w:val="21"/>
        </w:rPr>
        <w:t>H</w:t>
      </w:r>
      <w:r>
        <w:rPr>
          <w:rFonts w:ascii="Times New Roman" w:hAnsi="Times New Roman"/>
          <w:b/>
          <w:bCs/>
          <w:szCs w:val="21"/>
          <w:vertAlign w:val="subscript"/>
        </w:rPr>
        <w:t>10</w:t>
      </w:r>
      <w:r>
        <w:rPr>
          <w:rFonts w:ascii="Times New Roman" w:hAnsi="Times New Roman"/>
          <w:b/>
          <w:bCs/>
          <w:szCs w:val="21"/>
        </w:rPr>
        <w:t>O</w:t>
      </w:r>
      <w:r>
        <w:rPr>
          <w:rFonts w:ascii="Times New Roman" w:hAnsi="Times New Roman"/>
          <w:b/>
          <w:bCs/>
          <w:szCs w:val="21"/>
          <w:vertAlign w:val="subscript"/>
        </w:rPr>
        <w:t>5</w:t>
      </w:r>
      <w:r>
        <w:rPr>
          <w:rFonts w:ascii="Times New Roman" w:hAnsi="Times New Roman"/>
          <w:b/>
          <w:bCs/>
          <w:szCs w:val="21"/>
        </w:rPr>
        <w:t>)</w:t>
      </w:r>
      <w:r>
        <w:rPr>
          <w:rFonts w:ascii="Times New Roman" w:hAnsi="Times New Roman"/>
          <w:b/>
          <w:bCs/>
          <w:i/>
          <w:szCs w:val="21"/>
          <w:vertAlign w:val="subscript"/>
        </w:rPr>
        <w:t>n</w:t>
      </w:r>
      <w:r>
        <w:rPr>
          <w:rFonts w:ascii="Times New Roman" w:hAnsi="Times New Roman"/>
          <w:b/>
          <w:bCs/>
          <w:szCs w:val="21"/>
        </w:rPr>
        <w:t>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⑵存在：是绿色植物光合作用的产物，在种子、块根和块茎中含量丰富，谷类和薯类含淀粉较多。</w:t>
      </w:r>
    </w:p>
    <w:p>
      <w:pPr>
        <w:pStyle w:val="3"/>
        <w:spacing w:line="360" w:lineRule="auto"/>
        <w:ind w:left="210" w:hanging="211" w:hanging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⑶物理性质：淀粉是白色粉末状物质，没有甜味，不溶于冷水。在热水中淀粉会部分溶解，形成胶状的淀粉糊。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⑷化学性质：</w:t>
      </w:r>
    </w:p>
    <w:p>
      <w:pPr>
        <w:pStyle w:val="2"/>
        <w:tabs>
          <w:tab w:val="left" w:pos="4140"/>
          <w:tab w:val="left" w:pos="7657"/>
          <w:tab w:val="left" w:pos="14940"/>
        </w:tabs>
        <w:adjustRightInd w:val="0"/>
        <w:snapToGrid w:val="0"/>
        <w:spacing w:line="288" w:lineRule="auto"/>
        <w:ind w:firstLine="211" w:firstLineChars="100"/>
        <w:rPr>
          <w:rFonts w:ascii="Times New Roman" w:hAnsi="Times New Roman" w:eastAsia="华文中宋" w:cs="Times New Roman"/>
          <w:b/>
          <w:bCs/>
          <w:color w:val="000000"/>
        </w:rPr>
      </w:pPr>
      <w:r>
        <w:rPr>
          <w:rFonts w:hint="eastAsia" w:hAnsi="宋体" w:cs="宋体"/>
          <w:b/>
          <w:bCs/>
          <w:color w:val="000000"/>
        </w:rPr>
        <w:t>①</w:t>
      </w:r>
      <w:r>
        <w:rPr>
          <w:rFonts w:ascii="Times New Roman" w:hAnsi="Times New Roman" w:eastAsia="华文中宋" w:cs="Times New Roman"/>
          <w:b/>
          <w:bCs/>
          <w:color w:val="000000"/>
        </w:rPr>
        <w:t>淀粉遇I</w:t>
      </w:r>
      <w:r>
        <w:rPr>
          <w:rFonts w:ascii="Times New Roman" w:hAnsi="Times New Roman" w:eastAsia="华文中宋" w:cs="Times New Roman"/>
          <w:b/>
          <w:bCs/>
          <w:color w:val="000000"/>
          <w:vertAlign w:val="subscript"/>
        </w:rPr>
        <w:t>2</w:t>
      </w:r>
      <w:r>
        <w:rPr>
          <w:rFonts w:ascii="Times New Roman" w:hAnsi="Times New Roman" w:eastAsia="华文中宋" w:cs="Times New Roman"/>
          <w:b/>
          <w:bCs/>
          <w:color w:val="000000"/>
        </w:rPr>
        <w:t>变蓝，可以用碘水检验淀粉</w:t>
      </w:r>
    </w:p>
    <w:p>
      <w:pPr>
        <w:pStyle w:val="2"/>
        <w:tabs>
          <w:tab w:val="left" w:pos="3780"/>
          <w:tab w:val="right" w:pos="7980"/>
        </w:tabs>
        <w:adjustRightInd w:val="0"/>
        <w:snapToGrid w:val="0"/>
        <w:spacing w:line="288" w:lineRule="auto"/>
        <w:ind w:firstLine="211" w:firstLineChars="100"/>
        <w:rPr>
          <w:rFonts w:ascii="Times New Roman" w:hAnsi="Times New Roman" w:eastAsia="华文中宋" w:cs="Times New Roman"/>
          <w:b/>
          <w:bCs/>
          <w:color w:val="000000"/>
        </w:rPr>
      </w:pPr>
      <w:r>
        <w:rPr>
          <w:rFonts w:hint="eastAsia" w:hAnsi="宋体" w:cs="宋体"/>
          <w:b/>
          <w:bCs/>
          <w:color w:val="000000"/>
        </w:rPr>
        <w:t>②</w:t>
      </w:r>
      <w:r>
        <w:rPr>
          <w:rFonts w:ascii="Times New Roman" w:hAnsi="Times New Roman" w:eastAsia="华文中宋" w:cs="Times New Roman"/>
          <w:b/>
          <w:bCs/>
          <w:color w:val="000000"/>
        </w:rPr>
        <w:t>酯化反应：分子中葡萄糖单元中有</w:t>
      </w:r>
      <w:r>
        <w:rPr>
          <w:rFonts w:ascii="Times New Roman" w:hAnsi="Times New Roman" w:eastAsia="华文中宋" w:cs="Times New Roman"/>
          <w:b/>
          <w:bCs/>
          <w:color w:val="000000"/>
          <w:u w:val="single"/>
        </w:rPr>
        <w:t>醇羟基</w:t>
      </w:r>
      <w:r>
        <w:rPr>
          <w:rFonts w:ascii="Times New Roman" w:hAnsi="Times New Roman" w:eastAsia="华文中宋" w:cs="Times New Roman"/>
          <w:b/>
          <w:bCs/>
          <w:color w:val="000000"/>
        </w:rPr>
        <w:t>，与羧酸发生酯化反应。</w:t>
      </w:r>
    </w:p>
    <w:p>
      <w:pPr>
        <w:pStyle w:val="2"/>
        <w:tabs>
          <w:tab w:val="left" w:pos="3780"/>
          <w:tab w:val="right" w:pos="7980"/>
        </w:tabs>
        <w:adjustRightInd w:val="0"/>
        <w:snapToGrid w:val="0"/>
        <w:spacing w:line="288" w:lineRule="auto"/>
        <w:ind w:firstLine="211" w:firstLineChars="100"/>
        <w:rPr>
          <w:rFonts w:ascii="Times New Roman" w:hAnsi="Times New Roman" w:eastAsia="华文中宋" w:cs="Times New Roman"/>
          <w:b/>
          <w:bCs/>
          <w:color w:val="000000"/>
        </w:rPr>
      </w:pPr>
      <w:r>
        <w:rPr>
          <w:rFonts w:ascii="Times New Roman" w:hAnsi="Times New Roman" w:eastAsia="华文中宋" w:cs="Times New Roman"/>
          <w:b/>
          <w:bCs/>
          <w:color w:val="000000"/>
        </w:rPr>
        <w:fldChar w:fldCharType="begin"/>
      </w:r>
      <w:r>
        <w:rPr>
          <w:rFonts w:ascii="Times New Roman" w:hAnsi="Times New Roman" w:eastAsia="华文中宋" w:cs="Times New Roman"/>
          <w:b/>
          <w:bCs/>
          <w:color w:val="000000"/>
        </w:rPr>
        <w:instrText xml:space="preserve"> = 3 \* GB3 \* MERGEFORMAT </w:instrText>
      </w:r>
      <w:r>
        <w:rPr>
          <w:rFonts w:ascii="Times New Roman" w:hAnsi="Times New Roman" w:eastAsia="华文中宋" w:cs="Times New Roman"/>
          <w:b/>
          <w:bCs/>
          <w:color w:val="000000"/>
        </w:rPr>
        <w:fldChar w:fldCharType="separate"/>
      </w:r>
      <w:r>
        <w:rPr>
          <w:rFonts w:hint="eastAsia" w:hAnsi="宋体" w:cs="宋体"/>
          <w:b/>
          <w:bCs/>
          <w:color w:val="000000"/>
        </w:rPr>
        <w:t>③</w:t>
      </w:r>
      <w:r>
        <w:rPr>
          <w:rFonts w:ascii="Times New Roman" w:hAnsi="Times New Roman" w:eastAsia="华文中宋" w:cs="Times New Roman"/>
          <w:b/>
          <w:bCs/>
          <w:color w:val="000000"/>
        </w:rPr>
        <w:fldChar w:fldCharType="end"/>
      </w:r>
      <w:r>
        <w:rPr>
          <w:rFonts w:ascii="Times New Roman" w:hAnsi="Times New Roman" w:eastAsia="华文中宋" w:cs="Times New Roman"/>
          <w:b/>
          <w:bCs/>
          <w:color w:val="000000"/>
        </w:rPr>
        <w:t>淀粉的水解反应</w:t>
      </w:r>
    </w:p>
    <w:p>
      <w:pPr>
        <w:pStyle w:val="3"/>
        <w:spacing w:line="360" w:lineRule="auto"/>
        <w:ind w:left="210" w:hanging="211" w:hanging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⑸用途：淀粉是食物的一种重要成分，也是重要的工业原料。以淀粉或淀粉水解生成的葡萄糖等为原料，经发酵可以得到多种产品，如燃料乙醇、白酒、食醋、味精，以及氨基酸、抗生素等药物。淀粉经酯化后可用于生产食品添加剂、表面活性剂和可降解塑料等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2</w:t>
      </w:r>
      <w:r>
        <w:rPr>
          <w:rFonts w:hint="eastAsia" w:ascii="Times New Roman" w:hAnsi="Times New Roman"/>
          <w:b/>
          <w:bCs/>
          <w:szCs w:val="21"/>
        </w:rPr>
        <w:t>．</w:t>
      </w:r>
      <w:r>
        <w:rPr>
          <w:rFonts w:ascii="Times New Roman" w:hAnsi="Times New Roman"/>
          <w:b/>
          <w:bCs/>
          <w:szCs w:val="21"/>
        </w:rPr>
        <w:t>纤维素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⑴分子式：(C</w:t>
      </w:r>
      <w:r>
        <w:rPr>
          <w:rFonts w:ascii="Times New Roman" w:hAnsi="Times New Roman"/>
          <w:b/>
          <w:bCs/>
          <w:szCs w:val="21"/>
          <w:vertAlign w:val="subscript"/>
        </w:rPr>
        <w:t>6</w:t>
      </w:r>
      <w:r>
        <w:rPr>
          <w:rFonts w:ascii="Times New Roman" w:hAnsi="Times New Roman"/>
          <w:b/>
          <w:bCs/>
          <w:szCs w:val="21"/>
        </w:rPr>
        <w:t>H</w:t>
      </w:r>
      <w:r>
        <w:rPr>
          <w:rFonts w:ascii="Times New Roman" w:hAnsi="Times New Roman"/>
          <w:b/>
          <w:bCs/>
          <w:szCs w:val="21"/>
          <w:vertAlign w:val="subscript"/>
        </w:rPr>
        <w:t>10</w:t>
      </w:r>
      <w:r>
        <w:rPr>
          <w:rFonts w:ascii="Times New Roman" w:hAnsi="Times New Roman"/>
          <w:b/>
          <w:bCs/>
          <w:szCs w:val="21"/>
        </w:rPr>
        <w:t>O</w:t>
      </w:r>
      <w:r>
        <w:rPr>
          <w:rFonts w:ascii="Times New Roman" w:hAnsi="Times New Roman"/>
          <w:b/>
          <w:bCs/>
          <w:szCs w:val="21"/>
          <w:vertAlign w:val="subscript"/>
        </w:rPr>
        <w:t>5</w:t>
      </w:r>
      <w:r>
        <w:rPr>
          <w:rFonts w:ascii="Times New Roman" w:hAnsi="Times New Roman"/>
          <w:b/>
          <w:bCs/>
          <w:szCs w:val="21"/>
        </w:rPr>
        <w:t>)</w:t>
      </w:r>
      <w:r>
        <w:rPr>
          <w:rFonts w:ascii="Times New Roman" w:hAnsi="Times New Roman"/>
          <w:b/>
          <w:bCs/>
          <w:i/>
          <w:szCs w:val="21"/>
          <w:vertAlign w:val="subscript"/>
        </w:rPr>
        <w:t>n</w:t>
      </w:r>
      <w:r>
        <w:rPr>
          <w:rFonts w:ascii="Times New Roman" w:hAnsi="Times New Roman"/>
          <w:b/>
          <w:bCs/>
          <w:szCs w:val="21"/>
        </w:rPr>
        <w:t>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⑵纤维素是自然界中分布最广泛的一种多糖，参与构成了植物的细胞壁，起着保护和支持作用。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⑶物理性质：白色纤维状物质，没有甜味，不溶于水，也不溶于一般的有机溶剂。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⑷化学性质</w:t>
      </w:r>
    </w:p>
    <w:p>
      <w:pPr>
        <w:pStyle w:val="2"/>
        <w:tabs>
          <w:tab w:val="left" w:pos="3780"/>
          <w:tab w:val="right" w:pos="7980"/>
        </w:tabs>
        <w:adjustRightInd w:val="0"/>
        <w:snapToGrid w:val="0"/>
        <w:spacing w:line="288" w:lineRule="auto"/>
        <w:ind w:firstLine="211" w:firstLineChars="100"/>
        <w:rPr>
          <w:rFonts w:ascii="Times New Roman" w:hAnsi="Times New Roman" w:eastAsia="华文中宋" w:cs="Times New Roman"/>
          <w:color w:val="000000"/>
        </w:rPr>
      </w:pPr>
      <w:r>
        <w:rPr>
          <w:rFonts w:hint="eastAsia" w:hAnsi="宋体" w:cs="宋体"/>
          <w:b/>
          <w:bCs/>
          <w:color w:val="000000"/>
        </w:rPr>
        <w:t>①</w:t>
      </w:r>
      <w:r>
        <w:rPr>
          <w:rFonts w:ascii="Times New Roman" w:hAnsi="Times New Roman" w:eastAsia="华文中宋" w:cs="Times New Roman"/>
          <w:b/>
          <w:bCs/>
          <w:color w:val="000000"/>
        </w:rPr>
        <w:t>酯化反应：</w:t>
      </w:r>
      <w:r>
        <w:rPr>
          <w:rFonts w:ascii="Times New Roman" w:hAnsi="Times New Roman" w:eastAsia="华文中宋" w:cs="Times New Roman"/>
          <w:color w:val="000000"/>
        </w:rPr>
        <w:t>可以与醋酸、硝酸发生酯化反应制备</w:t>
      </w:r>
      <w:r>
        <w:rPr>
          <w:rFonts w:ascii="Times New Roman" w:hAnsi="Times New Roman" w:eastAsia="华文中宋" w:cs="Times New Roman"/>
          <w:color w:val="000000"/>
          <w:u w:val="single"/>
        </w:rPr>
        <w:t>醋酸纤维</w:t>
      </w:r>
      <w:r>
        <w:rPr>
          <w:rFonts w:ascii="Times New Roman" w:hAnsi="Times New Roman" w:eastAsia="华文中宋" w:cs="Times New Roman"/>
          <w:color w:val="000000"/>
        </w:rPr>
        <w:t>、</w:t>
      </w:r>
      <w:r>
        <w:rPr>
          <w:rFonts w:ascii="Times New Roman" w:hAnsi="Times New Roman" w:eastAsia="华文中宋" w:cs="Times New Roman"/>
          <w:color w:val="000000"/>
          <w:u w:val="single"/>
        </w:rPr>
        <w:t>硝酸纤维</w:t>
      </w:r>
      <w:r>
        <w:rPr>
          <w:rFonts w:ascii="Times New Roman" w:hAnsi="Times New Roman" w:eastAsia="华文中宋" w:cs="Times New Roman"/>
          <w:color w:val="000000"/>
        </w:rPr>
        <w:t>。</w:t>
      </w:r>
    </w:p>
    <w:p>
      <w:pPr>
        <w:pStyle w:val="2"/>
        <w:tabs>
          <w:tab w:val="left" w:pos="3780"/>
          <w:tab w:val="right" w:pos="7980"/>
        </w:tabs>
        <w:adjustRightInd w:val="0"/>
        <w:snapToGrid w:val="0"/>
        <w:spacing w:line="288" w:lineRule="auto"/>
        <w:ind w:firstLine="211" w:firstLineChars="100"/>
        <w:rPr>
          <w:rFonts w:ascii="Times New Roman" w:hAnsi="Times New Roman" w:eastAsia="华文中宋" w:cs="Times New Roman"/>
          <w:b/>
          <w:bCs/>
          <w:color w:val="000000"/>
        </w:rPr>
      </w:pPr>
      <w:r>
        <w:rPr>
          <w:rFonts w:hint="eastAsia" w:hAnsi="宋体" w:cs="宋体"/>
          <w:b/>
          <w:bCs/>
          <w:color w:val="000000"/>
        </w:rPr>
        <w:t>②</w:t>
      </w:r>
      <w:r>
        <w:rPr>
          <w:rFonts w:ascii="Times New Roman" w:hAnsi="Times New Roman" w:eastAsia="华文中宋" w:cs="Times New Roman"/>
          <w:b/>
          <w:bCs/>
          <w:color w:val="000000"/>
        </w:rPr>
        <w:t>纤维素的水解反应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⑸用途</w:t>
      </w:r>
    </w:p>
    <w:p>
      <w:pPr>
        <w:pStyle w:val="3"/>
        <w:spacing w:line="360" w:lineRule="auto"/>
        <w:ind w:firstLine="211" w:firstLineChars="100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用于纺织工业、造纸业等，还用于制备硝酸纤维素醋酸纤维素等化工原料。</w:t>
      </w: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</w:p>
    <w:p>
      <w:pPr>
        <w:pStyle w:val="3"/>
        <w:spacing w:line="360" w:lineRule="auto"/>
        <w:jc w:val="lef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</w:t>
      </w:r>
      <w:r>
        <w:rPr>
          <w:rFonts w:ascii="Times New Roman" w:hAnsi="Times New Roman"/>
          <w:b/>
          <w:bCs/>
          <w:szCs w:val="21"/>
        </w:rPr>
        <w:t>归纳对比</w:t>
      </w:r>
      <w:r>
        <w:rPr>
          <w:rFonts w:hint="eastAsia" w:ascii="Times New Roman" w:hAnsi="Times New Roman"/>
          <w:b/>
          <w:bCs/>
          <w:szCs w:val="21"/>
        </w:rPr>
        <w:t>】</w:t>
      </w:r>
    </w:p>
    <w:tbl>
      <w:tblPr>
        <w:tblStyle w:val="7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173"/>
        <w:gridCol w:w="2169"/>
        <w:gridCol w:w="867"/>
        <w:gridCol w:w="3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tblCellSpacing w:w="0" w:type="dxa"/>
        </w:trPr>
        <w:tc>
          <w:tcPr>
            <w:tcW w:w="295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淀粉</w:t>
            </w:r>
          </w:p>
        </w:tc>
        <w:tc>
          <w:tcPr>
            <w:tcW w:w="3599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纤维素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分子结构</w:t>
            </w: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分子通式</w:t>
            </w:r>
          </w:p>
        </w:tc>
        <w:tc>
          <w:tcPr>
            <w:tcW w:w="6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(C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相对分子质量</w:t>
            </w:r>
          </w:p>
        </w:tc>
        <w:tc>
          <w:tcPr>
            <w:tcW w:w="30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几万到几十万</w:t>
            </w:r>
          </w:p>
        </w:tc>
        <w:tc>
          <w:tcPr>
            <w:tcW w:w="3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几十万到几百万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分子结构关系</w:t>
            </w:r>
          </w:p>
        </w:tc>
        <w:tc>
          <w:tcPr>
            <w:tcW w:w="6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都是由葡萄糖结构单元(C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)构成的天然有机高分子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但分子内葡萄糖结构单元数目不同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分子结构不同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tblCellSpacing w:w="0" w:type="dxa"/>
        </w:trPr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化学性质</w:t>
            </w:r>
          </w:p>
        </w:tc>
        <w:tc>
          <w:tcPr>
            <w:tcW w:w="2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共性</w:t>
            </w:r>
          </w:p>
        </w:tc>
        <w:tc>
          <w:tcPr>
            <w:tcW w:w="6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无还原性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63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水解最终生成葡萄糖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特性</w:t>
            </w:r>
          </w:p>
        </w:tc>
        <w:tc>
          <w:tcPr>
            <w:tcW w:w="2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遇单质碘变蓝</w:t>
            </w:r>
          </w:p>
        </w:tc>
        <w:tc>
          <w:tcPr>
            <w:tcW w:w="44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分子中含有醇羟基,能与醋酸、硝酸等发生酯化反应</w:t>
            </w:r>
          </w:p>
        </w:tc>
      </w:tr>
    </w:tbl>
    <w:p>
      <w:pPr>
        <w:widowControl/>
        <w:spacing w:line="360" w:lineRule="auto"/>
        <w:ind w:firstLine="422" w:firstLineChars="200"/>
        <w:jc w:val="left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ZlYmFjZDdhYjg1ZmMyNjI5OTdiMjdmMmU2YzAifQ=="/>
  </w:docVars>
  <w:rsids>
    <w:rsidRoot w:val="6ACA74BD"/>
    <w:rsid w:val="6ACA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qFormat/>
    <w:uiPriority w:val="0"/>
    <w:rPr>
      <w:rFonts w:ascii="宋体" w:hAnsi="Courier New" w:cs="Courier New"/>
      <w:szCs w:val="21"/>
    </w:r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2024-01-03T18:21:00Z</dcterms:created>
  <dc:creator>沈园</dc:creator>
  <cp:lastModifiedBy>沈园</cp:lastModifiedBy>
  <dcterms:modified xsi:type="dcterms:W3CDTF">2024-01-03T19:54:21Z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AB079041657047FABD2E0FB6AC41B83E_11</vt:lpwstr>
  </property>
</Properties>
</file>