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3402"/>
        <w:gridCol w:w="783"/>
        <w:gridCol w:w="776"/>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shd w:val="clear" w:color="auto" w:fill="auto"/>
            <w:noWrap/>
            <w:vAlign w:val="center"/>
          </w:tcPr>
          <w:p>
            <w:pPr>
              <w:pStyle w:val="2"/>
              <w:spacing w:line="360" w:lineRule="auto"/>
              <w:jc w:val="center"/>
              <w:rPr>
                <w:rFonts w:hint="default" w:ascii="Times New Roman" w:hAnsi="Times New Roman" w:eastAsia="宋体" w:cs="Times New Roman"/>
                <w:b w:val="0"/>
                <w:bCs/>
                <w:sz w:val="28"/>
                <w:szCs w:val="28"/>
                <w:lang w:val="en-US" w:eastAsia="zh-CN"/>
              </w:rPr>
            </w:pPr>
            <w:r>
              <w:rPr>
                <w:rFonts w:ascii="Times New Roman" w:hAnsi="Times New Roman" w:cs="Times New Roman"/>
                <w:b w:val="0"/>
                <w:bCs/>
                <w:sz w:val="28"/>
                <w:szCs w:val="28"/>
              </w:rPr>
              <w:drawing>
                <wp:anchor distT="0" distB="0" distL="114300" distR="114300" simplePos="0" relativeHeight="251659264" behindDoc="0" locked="0" layoutInCell="1" allowOverlap="1">
                  <wp:simplePos x="0" y="0"/>
                  <wp:positionH relativeFrom="page">
                    <wp:posOffset>11734800</wp:posOffset>
                  </wp:positionH>
                  <wp:positionV relativeFrom="topMargin">
                    <wp:posOffset>10579100</wp:posOffset>
                  </wp:positionV>
                  <wp:extent cx="406400" cy="292100"/>
                  <wp:effectExtent l="0" t="0" r="0" b="12700"/>
                  <wp:wrapNone/>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4"/>
                          <a:stretch>
                            <a:fillRect/>
                          </a:stretch>
                        </pic:blipFill>
                        <pic:spPr>
                          <a:xfrm>
                            <a:off x="0" y="0"/>
                            <a:ext cx="406400" cy="292100"/>
                          </a:xfrm>
                          <a:prstGeom prst="rect">
                            <a:avLst/>
                          </a:prstGeom>
                        </pic:spPr>
                      </pic:pic>
                    </a:graphicData>
                  </a:graphic>
                </wp:anchor>
              </w:drawing>
            </w:r>
            <w:bookmarkStart w:id="0" w:name="_Hlk35605543"/>
            <w:bookmarkEnd w:id="0"/>
            <w:r>
              <w:rPr>
                <w:rFonts w:ascii="Times New Roman" w:hAnsi="Times New Roman" w:cs="Times New Roman"/>
                <w:b w:val="0"/>
                <w:bCs/>
                <w:sz w:val="28"/>
                <w:szCs w:val="28"/>
              </w:rPr>
              <w:t>第</w:t>
            </w:r>
            <w:r>
              <w:rPr>
                <w:rFonts w:hint="eastAsia" w:ascii="Times New Roman" w:hAnsi="Times New Roman" w:cs="Times New Roman"/>
                <w:b w:val="0"/>
                <w:bCs/>
                <w:sz w:val="28"/>
                <w:szCs w:val="28"/>
                <w:lang w:val="en-US" w:eastAsia="zh-CN"/>
              </w:rPr>
              <w:t>四</w:t>
            </w:r>
            <w:r>
              <w:rPr>
                <w:rFonts w:ascii="Times New Roman" w:hAnsi="Times New Roman" w:cs="Times New Roman"/>
                <w:b w:val="0"/>
                <w:bCs/>
                <w:sz w:val="28"/>
                <w:szCs w:val="28"/>
              </w:rPr>
              <w:t>章　</w:t>
            </w:r>
            <w:r>
              <w:rPr>
                <w:rFonts w:hint="eastAsia" w:ascii="Times New Roman" w:hAnsi="Times New Roman" w:cs="Times New Roman"/>
                <w:b w:val="0"/>
                <w:bCs/>
                <w:sz w:val="28"/>
                <w:szCs w:val="28"/>
                <w:lang w:val="en-US" w:eastAsia="zh-CN"/>
              </w:rPr>
              <w:t>化学反应与电能</w:t>
            </w:r>
          </w:p>
          <w:p>
            <w:pPr>
              <w:widowControl/>
              <w:jc w:val="center"/>
              <w:rPr>
                <w:rFonts w:cs="宋体" w:asciiTheme="minorEastAsia" w:hAnsiTheme="minorEastAsia"/>
                <w:bCs/>
                <w:color w:val="000000"/>
                <w:kern w:val="0"/>
                <w:sz w:val="28"/>
                <w:szCs w:val="28"/>
              </w:rPr>
            </w:pPr>
            <w:r>
              <w:rPr>
                <w:rFonts w:ascii="Times New Roman" w:hAnsi="Times New Roman" w:eastAsia="宋体" w:cs="Times New Roman"/>
                <w:b w:val="0"/>
                <w:bCs/>
                <w:sz w:val="28"/>
                <w:szCs w:val="28"/>
              </w:rPr>
              <w:t>第</w:t>
            </w:r>
            <w:r>
              <w:rPr>
                <w:rFonts w:hint="eastAsia" w:ascii="Times New Roman" w:hAnsi="Times New Roman" w:eastAsia="宋体" w:cs="Times New Roman"/>
                <w:b w:val="0"/>
                <w:bCs/>
                <w:sz w:val="28"/>
                <w:szCs w:val="28"/>
                <w:lang w:val="en-US" w:eastAsia="zh-CN"/>
              </w:rPr>
              <w:t>二</w:t>
            </w:r>
            <w:r>
              <w:rPr>
                <w:rFonts w:ascii="Times New Roman" w:hAnsi="Times New Roman" w:eastAsia="宋体" w:cs="Times New Roman"/>
                <w:b w:val="0"/>
                <w:bCs/>
                <w:sz w:val="28"/>
                <w:szCs w:val="28"/>
              </w:rPr>
              <w:t xml:space="preserve">节 </w:t>
            </w:r>
            <w:r>
              <w:rPr>
                <w:rFonts w:hint="eastAsia" w:ascii="Times New Roman" w:hAnsi="Times New Roman" w:eastAsia="宋体" w:cs="Times New Roman"/>
                <w:b w:val="0"/>
                <w:bCs/>
                <w:sz w:val="28"/>
                <w:szCs w:val="28"/>
                <w:lang w:val="en-US" w:eastAsia="zh-CN"/>
              </w:rPr>
              <w:t>电解池</w:t>
            </w:r>
            <w:r>
              <w:rPr>
                <w:rFonts w:ascii="Times New Roman" w:hAnsi="Times New Roman" w:eastAsia="宋体" w:cs="Times New Roman"/>
                <w:b/>
                <w:sz w:val="32"/>
                <w:szCs w:val="32"/>
              </w:rPr>
              <w:t xml:space="preserve"> </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蒲宇思</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第1</w:t>
            </w:r>
            <w:r>
              <w:rPr>
                <w:rFonts w:hint="eastAsia" w:cs="宋体" w:asciiTheme="minorEastAsia" w:hAnsiTheme="minorEastAsia"/>
                <w:bCs/>
                <w:color w:val="000000"/>
                <w:kern w:val="0"/>
                <w:sz w:val="28"/>
                <w:szCs w:val="28"/>
              </w:rPr>
              <w:t>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5"/>
            <w:shd w:val="clear" w:color="auto" w:fill="auto"/>
            <w:noWrap/>
            <w:vAlign w:val="center"/>
          </w:tcPr>
          <w:p>
            <w:pPr>
              <w:spacing w:line="360" w:lineRule="auto"/>
              <w:jc w:val="left"/>
              <w:rPr>
                <w:rFonts w:hint="default" w:eastAsia="宋体" w:cs="宋体" w:asciiTheme="minorEastAsia" w:hAnsiTheme="minorEastAsia"/>
                <w:bCs/>
                <w:color w:val="000000"/>
                <w:kern w:val="0"/>
                <w:sz w:val="28"/>
                <w:szCs w:val="28"/>
                <w:lang w:val="en-US" w:eastAsia="zh-CN"/>
              </w:rPr>
            </w:pPr>
            <w:r>
              <w:rPr>
                <w:rFonts w:ascii="Times New Roman" w:hAnsi="Times New Roman" w:eastAsia="宋体" w:cs="Times New Roman"/>
                <w:sz w:val="28"/>
                <w:szCs w:val="28"/>
              </w:rPr>
              <w:t>核心素养1.微观探析2.科学探究</w:t>
            </w:r>
            <w:r>
              <w:rPr>
                <w:rFonts w:hint="eastAsia" w:ascii="Times New Roman" w:hAnsi="Times New Roman" w:eastAsia="宋体" w:cs="Times New Roman"/>
                <w:sz w:val="28"/>
                <w:szCs w:val="28"/>
                <w:lang w:val="en-US" w:eastAsia="zh-CN"/>
              </w:rPr>
              <w:t>能力提升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5"/>
            <w:shd w:val="clear" w:color="auto" w:fill="auto"/>
            <w:noWrap/>
            <w:vAlign w:val="center"/>
          </w:tcPr>
          <w:p>
            <w:pPr>
              <w:spacing w:line="360" w:lineRule="auto"/>
              <w:jc w:val="left"/>
              <w:rPr>
                <w:rFonts w:hint="eastAsia" w:eastAsia="宋体"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①</w:t>
            </w:r>
            <w:r>
              <w:rPr>
                <w:rFonts w:hint="eastAsia" w:ascii="Times New Roman" w:hAnsi="Times New Roman" w:eastAsia="宋体" w:cs="Times New Roman"/>
                <w:sz w:val="28"/>
                <w:szCs w:val="28"/>
              </w:rPr>
              <w:t>.通过电解氯化铜溶液建立模型认知，探究电解池的概念、原理、阴阳极放电顺序、电极方程式的书写等知识，形成系统分析电解池的一般思路和方法，提高学生分析问题和解决问题的能力，进一步增强证据推理与模型认知，培养学生的科学探究、合作意识以及创新意识能力的提升</w:t>
            </w:r>
            <w:r>
              <w:rPr>
                <w:rFonts w:hint="eastAsia" w:ascii="Times New Roman" w:hAnsi="Times New Roman" w:eastAsia="宋体" w:cs="Times New Roman"/>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5"/>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imes New Roman" w:hAnsi="Times New Roman" w:eastAsia="宋体" w:cs="Times New Roman"/>
                <w:sz w:val="28"/>
                <w:szCs w:val="28"/>
              </w:rPr>
              <w:t>通过对创设的真实情境的讨论分析，提升“科学探究与创新意识”和“科学态度与社会责任”的化学学科核心素养</w:t>
            </w:r>
            <w:r>
              <w:rPr>
                <w:rFonts w:ascii="Times New Roman" w:hAnsi="Times New Roman" w:eastAsia="宋体" w:cs="Times New Roman"/>
                <w:sz w:val="28"/>
                <w:szCs w:val="2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5"/>
            <w:shd w:val="clear" w:color="auto" w:fill="auto"/>
            <w:noWrap/>
            <w:vAlign w:val="center"/>
          </w:tcPr>
          <w:p>
            <w:pPr>
              <w:spacing w:line="36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Times New Roman" w:hAnsi="Times New Roman" w:eastAsia="宋体" w:cs="Times New Roman"/>
                <w:sz w:val="28"/>
                <w:szCs w:val="28"/>
              </w:rPr>
              <w:t>通过电解池的学习，学以致用解决生活生产相关问题，在学生体验科学探究过程中，培养学生观察能力、问题分析能力、理性思维能力，以提高学生的科学素养。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ascii="Times New Roman" w:hAnsi="Times New Roman" w:eastAsia="宋体" w:cs="Times New Roman"/>
                <w:sz w:val="28"/>
                <w:szCs w:val="28"/>
                <w:lang w:val="zh-CN"/>
              </w:rPr>
              <w:t>应用氧化还原反应理论分析电解池的工作原理，书写电极及电解方程式。</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cs="宋体" w:asciiTheme="minorEastAsia" w:hAnsiTheme="minorEastAsia"/>
                <w:color w:val="000000"/>
                <w:kern w:val="0"/>
                <w:sz w:val="22"/>
              </w:rPr>
            </w:pPr>
            <w:r>
              <w:rPr>
                <w:rFonts w:hint="eastAsia" w:ascii="Times New Roman" w:hAnsi="Times New Roman" w:eastAsia="宋体" w:cs="Times New Roman"/>
                <w:sz w:val="28"/>
                <w:szCs w:val="28"/>
                <w:lang w:val="zh-CN"/>
              </w:rPr>
              <w:t>从微观的角度来分析电解池的工作原理。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5"/>
            <w:shd w:val="clear" w:color="auto" w:fill="auto"/>
            <w:noWrap/>
            <w:vAlign w:val="center"/>
          </w:tcPr>
          <w:p>
            <w:pPr>
              <w:spacing w:line="360" w:lineRule="auto"/>
              <w:jc w:val="left"/>
              <w:rPr>
                <w:rFonts w:hint="eastAsia" w:eastAsia="宋体" w:cs="宋体" w:asciiTheme="minorEastAsia" w:hAnsiTheme="minorEastAsia"/>
                <w:bCs/>
                <w:color w:val="000000"/>
                <w:kern w:val="0"/>
                <w:sz w:val="28"/>
                <w:szCs w:val="28"/>
                <w:lang w:eastAsia="zh-CN"/>
              </w:rPr>
            </w:pPr>
            <w:r>
              <w:rPr>
                <w:rFonts w:hint="eastAsia" w:ascii="Times New Roman" w:hAnsi="Times New Roman" w:eastAsia="宋体" w:cs="Times New Roman"/>
                <w:sz w:val="28"/>
                <w:szCs w:val="28"/>
              </w:rPr>
              <w:t>电解池的工作原理</w:t>
            </w:r>
            <w:r>
              <w:rPr>
                <w:rFonts w:hint="eastAsia" w:ascii="Times New Roman" w:hAnsi="Times New Roman" w:eastAsia="宋体" w:cs="Times New Roman"/>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5"/>
            <w:shd w:val="clear" w:color="auto" w:fill="auto"/>
            <w:noWrap/>
            <w:vAlign w:val="center"/>
          </w:tcPr>
          <w:p>
            <w:pPr>
              <w:widowControl/>
              <w:jc w:val="left"/>
              <w:rPr>
                <w:rFonts w:hint="eastAsia" w:eastAsia="宋体"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①</w:t>
            </w:r>
            <w:r>
              <w:rPr>
                <w:rFonts w:hint="eastAsia" w:ascii="Times New Roman" w:hAnsi="Times New Roman" w:eastAsia="宋体" w:cs="Times New Roman"/>
                <w:sz w:val="28"/>
                <w:szCs w:val="28"/>
              </w:rPr>
              <w:t>探究电解池的概念、原理、阴阳极放电顺序、电极方程式的书写等知识，形成系统分析电解池的一般思路和方法</w:t>
            </w:r>
            <w:r>
              <w:rPr>
                <w:rFonts w:hint="eastAsia" w:ascii="Times New Roman" w:hAnsi="Times New Roman" w:eastAsia="宋体" w:cs="Times New Roman"/>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5"/>
            <w:shd w:val="clear" w:color="auto" w:fill="auto"/>
            <w:noWrap/>
            <w:vAlign w:val="center"/>
          </w:tcPr>
          <w:p>
            <w:pPr>
              <w:spacing w:line="360" w:lineRule="auto"/>
              <w:jc w:val="left"/>
              <w:rPr>
                <w:rFonts w:hint="eastAsia" w:eastAsia="宋体"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②</w:t>
            </w:r>
            <w:r>
              <w:rPr>
                <w:rFonts w:hint="eastAsia" w:ascii="Times New Roman" w:hAnsi="Times New Roman" w:eastAsia="宋体" w:cs="Times New Roman"/>
                <w:sz w:val="28"/>
                <w:szCs w:val="28"/>
                <w:lang w:val="zh-CN"/>
              </w:rPr>
              <w:t>应用氧化还原反应理论分析电解池的工作原理，书写电极及电解方程式</w:t>
            </w:r>
            <w:r>
              <w:rPr>
                <w:rFonts w:hint="eastAsia" w:ascii="Times New Roman" w:hAnsi="Times New Roman" w:eastAsia="宋体" w:cs="Times New Roman"/>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5"/>
            <w:shd w:val="clear" w:color="auto" w:fill="auto"/>
            <w:noWrap/>
            <w:vAlign w:val="center"/>
          </w:tcPr>
          <w:p>
            <w:pPr>
              <w:spacing w:line="360" w:lineRule="auto"/>
              <w:jc w:val="left"/>
              <w:rPr>
                <w:rFonts w:hint="eastAsia" w:eastAsia="宋体"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③</w:t>
            </w:r>
            <w:r>
              <w:rPr>
                <w:rFonts w:hint="eastAsia" w:ascii="Times New Roman" w:hAnsi="Times New Roman" w:eastAsia="宋体" w:cs="Times New Roman"/>
                <w:sz w:val="28"/>
                <w:szCs w:val="28"/>
                <w:lang w:val="zh-CN"/>
              </w:rPr>
              <w:t>从微观的角度来分析电解池的工作原理</w:t>
            </w:r>
            <w:r>
              <w:rPr>
                <w:rFonts w:hint="eastAsia" w:ascii="Times New Roman" w:hAnsi="Times New Roman" w:eastAsia="宋体" w:cs="Times New Roman"/>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7"/>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991" w:type="dxa"/>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4185"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1814"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991" w:type="dxa"/>
            <w:shd w:val="clear" w:color="auto" w:fill="auto"/>
            <w:vAlign w:val="center"/>
          </w:tcPr>
          <w:p>
            <w:pPr>
              <w:widowControl/>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复习回顾，引入</w:t>
            </w:r>
          </w:p>
        </w:tc>
        <w:tc>
          <w:tcPr>
            <w:tcW w:w="4185" w:type="dxa"/>
            <w:gridSpan w:val="2"/>
            <w:shd w:val="clear" w:color="auto" w:fill="auto"/>
            <w:noWrap/>
            <w:vAlign w:val="center"/>
          </w:tcPr>
          <w:p>
            <w:pPr>
              <w:widowControl/>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设置问题</w:t>
            </w:r>
          </w:p>
          <w:p>
            <w:pPr>
              <w:widowControl/>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问题一：我们学习过电解水的实验，产物是什么？</w:t>
            </w:r>
          </w:p>
          <w:p>
            <w:pPr>
              <w:widowControl/>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问题二：氯化铜溶液存在着哪些离子？</w:t>
            </w:r>
          </w:p>
          <w:p>
            <w:pPr>
              <w:widowControl/>
              <w:jc w:val="center"/>
              <w:rPr>
                <w:rFonts w:cs="宋体" w:asciiTheme="minorEastAsia" w:hAnsiTheme="minorEastAsia"/>
                <w:bCs/>
                <w:color w:val="000000"/>
                <w:kern w:val="0"/>
                <w:sz w:val="28"/>
                <w:szCs w:val="28"/>
              </w:rPr>
            </w:pPr>
            <w:r>
              <w:rPr>
                <w:rFonts w:hint="eastAsia" w:ascii="Times New Roman" w:hAnsi="Times New Roman" w:eastAsia="宋体" w:cs="Times New Roman"/>
                <w:sz w:val="28"/>
                <w:szCs w:val="28"/>
                <w:lang w:val="en-US" w:eastAsia="zh-CN"/>
              </w:rPr>
              <w:t>问题三：如果电解CuCl2溶液，可能的产物是什么？</w:t>
            </w:r>
          </w:p>
        </w:tc>
        <w:tc>
          <w:tcPr>
            <w:tcW w:w="1814"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ascii="Times New Roman" w:hAnsi="Times New Roman" w:eastAsia="宋体" w:cs="Times New Roman"/>
                <w:sz w:val="28"/>
                <w:szCs w:val="28"/>
              </w:rPr>
              <w:t>学生交流讨论，回顾以往的知识，并对问题三进行科学预测，小组代表向全体学生汇报讨论结果</w:t>
            </w:r>
          </w:p>
        </w:tc>
        <w:tc>
          <w:tcPr>
            <w:tcW w:w="2330" w:type="dxa"/>
            <w:shd w:val="clear" w:color="auto" w:fill="auto"/>
            <w:noWrap/>
            <w:vAlign w:val="center"/>
          </w:tcPr>
          <w:p>
            <w:pPr>
              <w:widowControl/>
              <w:jc w:val="center"/>
              <w:rPr>
                <w:rFonts w:hint="default" w:cs="宋体" w:asciiTheme="minorEastAsia" w:hAnsiTheme="minorEastAsia"/>
                <w:bCs/>
                <w:color w:val="000000"/>
                <w:kern w:val="0"/>
                <w:sz w:val="28"/>
                <w:szCs w:val="28"/>
                <w:lang w:val="en-US" w:eastAsia="zh-CN"/>
              </w:rPr>
            </w:pPr>
            <w:r>
              <w:rPr>
                <w:rFonts w:hint="eastAsia" w:ascii="Times New Roman" w:hAnsi="Times New Roman" w:eastAsia="宋体" w:cs="Times New Roman"/>
                <w:sz w:val="28"/>
                <w:szCs w:val="28"/>
              </w:rPr>
              <w:t>创设问题情境，激起学生的求知欲，引导学生能够从以往的知识体系自然进入新的知识、新课题。培养科学预测意识。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991" w:type="dxa"/>
            <w:shd w:val="clear" w:color="auto" w:fill="auto"/>
            <w:vAlign w:val="center"/>
          </w:tcPr>
          <w:p>
            <w:pPr>
              <w:spacing w:line="360" w:lineRule="auto"/>
              <w:rPr>
                <w:rFonts w:ascii="Times New Roman" w:hAnsi="Times New Roman" w:eastAsia="宋体" w:cs="Times New Roman"/>
                <w:sz w:val="28"/>
                <w:szCs w:val="28"/>
              </w:rPr>
            </w:pPr>
            <w:r>
              <w:rPr>
                <w:rFonts w:hint="eastAsia" w:ascii="Times New Roman" w:hAnsi="Times New Roman" w:eastAsia="宋体" w:cs="Times New Roman"/>
                <w:b w:val="0"/>
                <w:bCs w:val="0"/>
                <w:sz w:val="28"/>
                <w:szCs w:val="28"/>
                <w:lang w:val="en-US" w:eastAsia="zh-CN"/>
              </w:rPr>
              <w:t>实验探究和电解原理</w:t>
            </w:r>
          </w:p>
          <w:p>
            <w:pPr>
              <w:widowControl/>
              <w:rPr>
                <w:rFonts w:cs="宋体" w:asciiTheme="minorEastAsia" w:hAnsiTheme="minorEastAsia"/>
                <w:bCs/>
                <w:color w:val="000000"/>
                <w:kern w:val="0"/>
                <w:sz w:val="28"/>
                <w:szCs w:val="28"/>
              </w:rPr>
            </w:pPr>
          </w:p>
        </w:tc>
        <w:tc>
          <w:tcPr>
            <w:tcW w:w="4185" w:type="dxa"/>
            <w:gridSpan w:val="2"/>
            <w:shd w:val="clear" w:color="auto" w:fill="auto"/>
            <w:noWrap/>
            <w:vAlign w:val="center"/>
          </w:tcPr>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一、实验探究：带领学生一步一步完成实验。</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1、先取出U形管中的石墨棒，将小烧杯中的CuCl2溶液缓慢倒入U形管；再插入石墨棒，使橡皮塞塞紧U形管；</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2、接通直流电源，注意观察两个电极现象；</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3、一段时间后，用镊子夹取淀粉碘化钾试纸，挤压洗瓶润湿淀粉碘化钾试纸，靠近与电源正极相连的电极附近，观察并记录现象；</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4、关闭电源，取出与负极相连的电极，观察石墨底部颜色变化，记录现象。</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6、拍照学生实验现象照片及完成的表格传输到电脑上</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二、【思考与讨论：】</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淀粉碘化钾试纸为什么要润湿？</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2.从安全角度分析，本实验时间为什么不能过长？</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3.CuCl2溶液中的H2O未参与电解，可能的原因是什么？请从离子的得失电子能力角度进行分析并将结论填入下面空格中</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得电子能力：______&gt;_________;</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失电子能力：______&gt;_________；</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4.通过实验现象可以发现在通电后阳离子向与电源___极相连的电极移动，阴离子向与电源___极相连的电极移动</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三、电解原理</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学生完成练习后引导提出电解氯化铜溶液的原理</w:t>
            </w:r>
          </w:p>
          <w:p>
            <w:pPr>
              <w:spacing w:line="360" w:lineRule="auto"/>
              <w:rPr>
                <w:rFonts w:hint="eastAsia"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播放电解氯化铜溶液的微观视频并进行详细的讲解</w:t>
            </w:r>
          </w:p>
          <w:p>
            <w:pPr>
              <w:widowControl/>
              <w:jc w:val="center"/>
              <w:rPr>
                <w:rFonts w:hint="eastAsia" w:ascii="Times New Roman" w:hAnsi="Times New Roman" w:eastAsia="宋体" w:cs="Times New Roman"/>
                <w:sz w:val="28"/>
                <w:szCs w:val="28"/>
                <w:lang w:val="en-US" w:eastAsia="zh-CN"/>
              </w:rPr>
            </w:pPr>
          </w:p>
        </w:tc>
        <w:tc>
          <w:tcPr>
            <w:tcW w:w="1814" w:type="dxa"/>
            <w:gridSpan w:val="2"/>
            <w:shd w:val="clear" w:color="auto" w:fill="auto"/>
            <w:noWrap/>
            <w:vAlign w:val="center"/>
          </w:tcPr>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一、学生动手实验、观察并记录现象，试写电极方程式，完成表格内容；</w:t>
            </w:r>
          </w:p>
          <w:p>
            <w:pPr>
              <w:spacing w:line="360" w:lineRule="auto"/>
              <w:rPr>
                <w:rFonts w:hint="eastAsia" w:ascii="Times New Roman" w:hAnsi="Times New Roman" w:eastAsia="宋体" w:cs="Times New Roman"/>
                <w:sz w:val="28"/>
                <w:szCs w:val="28"/>
                <w:lang w:val="en-US" w:eastAsia="zh-CN"/>
              </w:rPr>
            </w:pPr>
          </w:p>
          <w:p>
            <w:pPr>
              <w:spacing w:line="360" w:lineRule="auto"/>
              <w:rPr>
                <w:rFonts w:hint="eastAsia" w:ascii="Times New Roman" w:hAnsi="Times New Roman" w:eastAsia="宋体" w:cs="Times New Roman"/>
                <w:sz w:val="28"/>
                <w:szCs w:val="28"/>
                <w:lang w:val="en-US" w:eastAsia="zh-CN"/>
              </w:rPr>
            </w:pP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小组合作交流讨论，叫学生回答；</w:t>
            </w:r>
          </w:p>
          <w:p>
            <w:pPr>
              <w:spacing w:line="360" w:lineRule="auto"/>
              <w:rPr>
                <w:rFonts w:hint="eastAsia" w:ascii="Times New Roman" w:hAnsi="Times New Roman" w:eastAsia="宋体" w:cs="Times New Roman"/>
                <w:sz w:val="28"/>
                <w:szCs w:val="28"/>
                <w:lang w:val="en-US" w:eastAsia="zh-CN"/>
              </w:rPr>
            </w:pP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学生板演：</w:t>
            </w: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2Cl--2e-=Cl2 ↑</w:t>
            </w: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Cu2++2e-=Cu </w:t>
            </w: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总反应：</w:t>
            </w: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电解</w:t>
            </w: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CuCl2 == Cu + Cl2↑</w:t>
            </w:r>
          </w:p>
          <w:p>
            <w:pPr>
              <w:spacing w:line="360" w:lineRule="auto"/>
              <w:rPr>
                <w:rFonts w:hint="eastAsia" w:ascii="Times New Roman" w:hAnsi="Times New Roman" w:eastAsia="宋体" w:cs="Times New Roman"/>
                <w:sz w:val="28"/>
                <w:szCs w:val="28"/>
                <w:lang w:val="en-US" w:eastAsia="zh-CN"/>
              </w:rPr>
            </w:pP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二、学生思考讨论，抓住题干所给的角度，进行分析。</w:t>
            </w:r>
          </w:p>
          <w:p>
            <w:pPr>
              <w:spacing w:line="360" w:lineRule="auto"/>
              <w:rPr>
                <w:rFonts w:hint="eastAsia" w:ascii="Times New Roman" w:hAnsi="Times New Roman" w:eastAsia="宋体" w:cs="Times New Roman"/>
                <w:sz w:val="28"/>
                <w:szCs w:val="28"/>
                <w:lang w:val="en-US" w:eastAsia="zh-CN"/>
              </w:rPr>
            </w:pP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三、观看视频</w:t>
            </w:r>
          </w:p>
          <w:p>
            <w:pPr>
              <w:spacing w:line="360" w:lineRule="auto"/>
              <w:rPr>
                <w:rFonts w:hint="eastAsia" w:ascii="Times New Roman" w:hAnsi="Times New Roman" w:eastAsia="宋体" w:cs="Times New Roman"/>
                <w:sz w:val="28"/>
                <w:szCs w:val="28"/>
                <w:lang w:val="en-US" w:eastAsia="zh-CN"/>
              </w:rPr>
            </w:pPr>
          </w:p>
          <w:p>
            <w:pPr>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在老师的引导下形成微观与宏观的转换。</w:t>
            </w:r>
          </w:p>
          <w:p>
            <w:pPr>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利用电解原理思考现象背后的本质，给现象以科学的解释。</w:t>
            </w:r>
          </w:p>
          <w:p>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一、从提出问题到科学预测转到实验验证。体验科学探究的过程。培养学生动手能力，观察能力。培养学生学习合作意识。</w:t>
            </w:r>
          </w:p>
          <w:p>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通过分析宏观现象到推断微观粒子反应再到用方程式进行表达，体现化学的三个表征。</w:t>
            </w:r>
          </w:p>
          <w:p>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学生汇报完之后展示实验现象照片，能够进一步加深对知识点的理解</w:t>
            </w:r>
          </w:p>
          <w:p>
            <w:pPr>
              <w:widowControl/>
              <w:jc w:val="center"/>
              <w:rPr>
                <w:rFonts w:hint="eastAsia" w:cs="宋体" w:asciiTheme="minorEastAsia" w:hAnsiTheme="minorEastAsia"/>
                <w:bCs/>
                <w:color w:val="000000"/>
                <w:kern w:val="0"/>
                <w:sz w:val="28"/>
                <w:szCs w:val="28"/>
                <w:lang w:val="en-US" w:eastAsia="zh-CN"/>
              </w:rPr>
            </w:pPr>
          </w:p>
          <w:p>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二、引导学生深度思考，抓住题干所给的角度，培养审题能力。分析CuCl2溶液中的H2O为什么没有参与反应，为下节课“电极的放电顺序”埋下伏笔；通过得失电子和离子移动方向的推断为接下来电解原理的分析埋下伏笔，让学生自我生成知识。</w:t>
            </w:r>
          </w:p>
          <w:p>
            <w:pPr>
              <w:widowControl/>
              <w:jc w:val="center"/>
              <w:rPr>
                <w:rFonts w:hint="eastAsia" w:cs="宋体" w:asciiTheme="minorEastAsia" w:hAnsiTheme="minorEastAsia"/>
                <w:bCs/>
                <w:color w:val="000000"/>
                <w:kern w:val="0"/>
                <w:sz w:val="28"/>
                <w:szCs w:val="28"/>
                <w:lang w:val="en-US" w:eastAsia="zh-CN"/>
              </w:rPr>
            </w:pPr>
          </w:p>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三、通过电解氯化铜溶液的微观视频，加深学生对电解原理的认识，加深学生从微观的电子、离子转变为宏观物质的认识，从本质上理解电解原理（难点突破）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991" w:type="dxa"/>
            <w:shd w:val="clear" w:color="auto" w:fill="auto"/>
            <w:vAlign w:val="center"/>
          </w:tcPr>
          <w:p>
            <w:pPr>
              <w:pStyle w:val="18"/>
              <w:numPr>
                <w:ilvl w:val="0"/>
                <w:numId w:val="0"/>
              </w:numPr>
              <w:spacing w:line="360" w:lineRule="auto"/>
              <w:ind w:leftChars="0"/>
              <w:rPr>
                <w:rFonts w:ascii="Times New Roman" w:hAnsi="Times New Roman" w:eastAsia="宋体" w:cs="Times New Roman"/>
                <w:sz w:val="28"/>
                <w:szCs w:val="28"/>
              </w:rPr>
            </w:pPr>
            <w:r>
              <w:rPr>
                <w:rFonts w:hint="eastAsia" w:ascii="Times New Roman" w:hAnsi="Times New Roman" w:eastAsia="宋体" w:cs="Times New Roman"/>
                <w:b w:val="0"/>
                <w:bCs w:val="0"/>
                <w:sz w:val="28"/>
                <w:szCs w:val="28"/>
                <w:lang w:val="en-US" w:eastAsia="zh-CN"/>
              </w:rPr>
              <w:t>概念</w:t>
            </w:r>
          </w:p>
        </w:tc>
        <w:tc>
          <w:tcPr>
            <w:tcW w:w="4185" w:type="dxa"/>
            <w:gridSpan w:val="2"/>
            <w:shd w:val="clear" w:color="auto" w:fill="auto"/>
            <w:noWrap/>
            <w:vAlign w:val="center"/>
          </w:tcPr>
          <w:p>
            <w:pPr>
              <w:widowControl/>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整理概念</w:t>
            </w:r>
          </w:p>
          <w:p>
            <w:pPr>
              <w:widowControl/>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阅读课本105页，完成下列填空：</w:t>
            </w:r>
          </w:p>
          <w:p>
            <w:pPr>
              <w:widowControl/>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1.电解池：把______转变为_____的装置，叫做               ；</w:t>
            </w:r>
          </w:p>
          <w:p>
            <w:pPr>
              <w:widowControl/>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2.放电：我们把阴阳离子得失电子发生氧化还原的过程为       ；</w:t>
            </w:r>
          </w:p>
          <w:p>
            <w:pPr>
              <w:widowControl/>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3将与电源负极相连的电极称为            与电源正极相连的电极为     ；</w:t>
            </w:r>
          </w:p>
          <w:p>
            <w:pPr>
              <w:widowControl/>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4.电解：这种使电流通过电解质溶液而在_______引起________的过程叫做电解。</w:t>
            </w:r>
          </w:p>
          <w:p>
            <w:pPr>
              <w:widowControl/>
              <w:jc w:val="center"/>
              <w:rPr>
                <w:rFonts w:hint="default" w:ascii="Times New Roman" w:hAnsi="Times New Roman" w:eastAsia="宋体" w:cs="Times New Roman"/>
                <w:sz w:val="28"/>
                <w:szCs w:val="28"/>
                <w:lang w:val="en-US" w:eastAsia="zh-CN"/>
              </w:rPr>
            </w:pPr>
          </w:p>
          <w:p>
            <w:pPr>
              <w:spacing w:line="360" w:lineRule="auto"/>
              <w:rPr>
                <w:rFonts w:ascii="Times New Roman" w:hAnsi="Times New Roman" w:eastAsia="宋体" w:cs="Times New Roman"/>
                <w:sz w:val="28"/>
                <w:szCs w:val="28"/>
              </w:rPr>
            </w:pPr>
          </w:p>
          <w:p>
            <w:pPr>
              <w:widowControl/>
              <w:jc w:val="center"/>
              <w:rPr>
                <w:rFonts w:cs="宋体" w:asciiTheme="minorEastAsia" w:hAnsiTheme="minorEastAsia"/>
                <w:bCs/>
                <w:color w:val="000000"/>
                <w:kern w:val="0"/>
                <w:sz w:val="28"/>
                <w:szCs w:val="28"/>
              </w:rPr>
            </w:pPr>
          </w:p>
        </w:tc>
        <w:tc>
          <w:tcPr>
            <w:tcW w:w="1814" w:type="dxa"/>
            <w:gridSpan w:val="2"/>
            <w:shd w:val="clear" w:color="auto" w:fill="auto"/>
            <w:noWrap/>
            <w:vAlign w:val="center"/>
          </w:tcPr>
          <w:p>
            <w:pPr>
              <w:widowControl/>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阅读课本105页，</w:t>
            </w:r>
          </w:p>
          <w:p>
            <w:pPr>
              <w:widowControl/>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学生自行在课本上查找概念并补充在学案上；</w:t>
            </w:r>
          </w:p>
          <w:p>
            <w:pPr>
              <w:widowControl/>
              <w:jc w:val="center"/>
              <w:rPr>
                <w:rFonts w:hint="eastAsia" w:ascii="Times New Roman" w:hAnsi="Times New Roman" w:eastAsia="宋体" w:cs="Times New Roman"/>
                <w:sz w:val="28"/>
                <w:szCs w:val="28"/>
              </w:rPr>
            </w:pPr>
          </w:p>
          <w:p>
            <w:pPr>
              <w:widowControl/>
              <w:jc w:val="center"/>
              <w:rPr>
                <w:rFonts w:hint="eastAsia" w:ascii="Times New Roman" w:hAnsi="Times New Roman" w:eastAsia="宋体" w:cs="Times New Roman"/>
                <w:sz w:val="28"/>
                <w:szCs w:val="28"/>
              </w:rPr>
            </w:pPr>
          </w:p>
          <w:p>
            <w:pPr>
              <w:widowControl/>
              <w:jc w:val="center"/>
              <w:rPr>
                <w:rFonts w:hint="eastAsia" w:ascii="Times New Roman" w:hAnsi="Times New Roman" w:eastAsia="宋体" w:cs="Times New Roman"/>
                <w:sz w:val="28"/>
                <w:szCs w:val="28"/>
              </w:rPr>
            </w:pPr>
          </w:p>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ascii="Times New Roman" w:hAnsi="Times New Roman" w:eastAsia="宋体" w:cs="Times New Roman"/>
                <w:sz w:val="28"/>
                <w:szCs w:val="28"/>
              </w:rPr>
              <w:t>学生齐读概念</w:t>
            </w:r>
          </w:p>
        </w:tc>
        <w:tc>
          <w:tcPr>
            <w:tcW w:w="2330" w:type="dxa"/>
            <w:shd w:val="clear" w:color="auto" w:fill="auto"/>
            <w:noWrap/>
            <w:vAlign w:val="center"/>
          </w:tcPr>
          <w:p>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通过查找和阅读课本形成电解池、放电、阴极、阳极、电解的概念。通过齐读进一步加深对概念的瞬时记忆与理解。</w:t>
            </w:r>
          </w:p>
          <w:p>
            <w:pPr>
              <w:widowControl/>
              <w:jc w:val="center"/>
              <w:rPr>
                <w:rFonts w:hint="eastAsia" w:cs="宋体" w:asciiTheme="minorEastAsia" w:hAnsiTheme="minorEastAsia"/>
                <w:bCs/>
                <w:color w:val="000000"/>
                <w:kern w:val="0"/>
                <w:sz w:val="28"/>
                <w:szCs w:val="28"/>
                <w:lang w:val="en-US" w:eastAsia="zh-CN"/>
              </w:rPr>
            </w:pPr>
          </w:p>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培养学生自主学习能力，能够通过已有的资料获得新知。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991" w:type="dxa"/>
            <w:shd w:val="clear" w:color="auto" w:fill="auto"/>
            <w:vAlign w:val="center"/>
          </w:tcPr>
          <w:p>
            <w:pPr>
              <w:widowControl/>
              <w:rPr>
                <w:rFonts w:hint="default" w:ascii="Times New Roman" w:hAnsi="Times New Roman" w:eastAsia="宋体" w:cs="Times New Roman"/>
                <w:sz w:val="28"/>
                <w:szCs w:val="28"/>
                <w:lang w:val="en-US" w:eastAsia="zh-CN"/>
              </w:rPr>
            </w:pPr>
            <w:r>
              <w:rPr>
                <w:rFonts w:hint="eastAsia" w:ascii="Times New Roman" w:hAnsi="Times New Roman" w:eastAsia="宋体" w:cs="Times New Roman"/>
                <w:b w:val="0"/>
                <w:bCs w:val="0"/>
                <w:sz w:val="28"/>
                <w:szCs w:val="28"/>
                <w:lang w:val="en-US" w:eastAsia="zh-CN"/>
              </w:rPr>
              <w:t>概念和理论强化训练</w:t>
            </w:r>
          </w:p>
        </w:tc>
        <w:tc>
          <w:tcPr>
            <w:tcW w:w="4185" w:type="dxa"/>
            <w:gridSpan w:val="2"/>
            <w:shd w:val="clear" w:color="auto" w:fill="auto"/>
            <w:noWrap/>
            <w:vAlign w:val="center"/>
          </w:tcPr>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完成下列填空题，思考“电离”与“电解”，“原电池”与“电解池”的区别：</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1。用“能定向移动”、“能自由移动”、“不能自由移动”填空：</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CuCl2固体中的离子_________</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CuCl2溶液中的离子_________</w:t>
            </w:r>
          </w:p>
          <w:p>
            <w:pPr>
              <w:spacing w:line="360" w:lineRule="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CuCl2溶液中的离子在通电后____</w:t>
            </w:r>
          </w:p>
          <w:p>
            <w:pPr>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2.写出CuCl2的电离方程式及CuCl2溶液电解时方程式      ；</w:t>
            </w:r>
            <w:bookmarkStart w:id="1" w:name="_GoBack"/>
            <w:bookmarkEnd w:id="1"/>
          </w:p>
        </w:tc>
        <w:tc>
          <w:tcPr>
            <w:tcW w:w="1814" w:type="dxa"/>
            <w:gridSpan w:val="2"/>
            <w:shd w:val="clear" w:color="auto" w:fill="auto"/>
            <w:noWrap/>
            <w:vAlign w:val="center"/>
          </w:tcPr>
          <w:p>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学生交流讨论，并将答案填写在学案上</w:t>
            </w:r>
          </w:p>
          <w:p>
            <w:pPr>
              <w:widowControl/>
              <w:jc w:val="center"/>
              <w:rPr>
                <w:rFonts w:hint="eastAsia" w:cs="宋体" w:asciiTheme="minorEastAsia" w:hAnsiTheme="minorEastAsia"/>
                <w:bCs/>
                <w:color w:val="000000"/>
                <w:kern w:val="0"/>
                <w:sz w:val="28"/>
                <w:szCs w:val="28"/>
                <w:lang w:val="en-US" w:eastAsia="zh-CN"/>
              </w:rPr>
            </w:pPr>
          </w:p>
          <w:p>
            <w:pPr>
              <w:widowControl/>
              <w:jc w:val="center"/>
              <w:rPr>
                <w:rFonts w:hint="eastAsia" w:cs="宋体" w:asciiTheme="minorEastAsia" w:hAnsiTheme="minorEastAsia"/>
                <w:bCs/>
                <w:color w:val="000000"/>
                <w:kern w:val="0"/>
                <w:sz w:val="28"/>
                <w:szCs w:val="28"/>
                <w:lang w:val="en-US" w:eastAsia="zh-CN"/>
              </w:rPr>
            </w:pPr>
          </w:p>
          <w:p>
            <w:pPr>
              <w:widowControl/>
              <w:jc w:val="center"/>
              <w:rPr>
                <w:rFonts w:hint="eastAsia" w:cs="宋体" w:asciiTheme="minorEastAsia" w:hAnsiTheme="minorEastAsia"/>
                <w:bCs/>
                <w:color w:val="000000"/>
                <w:kern w:val="0"/>
                <w:sz w:val="28"/>
                <w:szCs w:val="28"/>
                <w:lang w:val="en-US" w:eastAsia="zh-CN"/>
              </w:rPr>
            </w:pPr>
          </w:p>
          <w:p>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派出学生代表上台板演答案</w:t>
            </w:r>
          </w:p>
          <w:p>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实现旧知与新知的衔接，理解“电离”与“电解”，“原电池”与“电解池”的区别联系，加深新概念的记忆、理解。</w:t>
            </w:r>
          </w:p>
          <w:p>
            <w:pPr>
              <w:widowControl/>
              <w:jc w:val="center"/>
              <w:rPr>
                <w:rFonts w:hint="default" w:cs="宋体" w:asciiTheme="minorEastAsia" w:hAnsiTheme="minorEastAsia" w:eastAsiaTheme="minorEastAsia"/>
                <w:bCs/>
                <w:color w:val="000000"/>
                <w:kern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5"/>
            <w:shd w:val="clear" w:color="auto" w:fill="auto"/>
            <w:noWrap/>
            <w:vAlign w:val="center"/>
          </w:tcPr>
          <w:p>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课时作业1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5"/>
            <w:shd w:val="clear" w:color="auto" w:fill="auto"/>
            <w:noWrap/>
            <w:vAlign w:val="center"/>
          </w:tcPr>
          <w:p>
            <w:pPr>
              <w:widowControl/>
              <w:jc w:val="left"/>
              <w:rPr>
                <w:rFonts w:hint="eastAsia" w:ascii="Times New Roman" w:hAnsi="Times New Roman" w:cs="Times New Roman"/>
                <w:b w:val="0"/>
                <w:bCs/>
                <w:sz w:val="28"/>
                <w:szCs w:val="28"/>
              </w:rPr>
            </w:pPr>
            <w:r>
              <w:rPr>
                <w:rFonts w:hint="eastAsia" w:ascii="Times New Roman" w:hAnsi="Times New Roman" w:cs="Times New Roman"/>
                <w:b w:val="0"/>
                <w:bCs/>
                <w:sz w:val="28"/>
                <w:szCs w:val="28"/>
              </w:rPr>
              <w:t>电解池</w:t>
            </w:r>
          </w:p>
          <w:p>
            <w:pPr>
              <w:widowControl/>
              <w:jc w:val="left"/>
              <w:rPr>
                <w:rFonts w:hint="eastAsia" w:ascii="Times New Roman" w:hAnsi="Times New Roman" w:cs="Times New Roman"/>
                <w:b w:val="0"/>
                <w:bCs/>
                <w:sz w:val="28"/>
                <w:szCs w:val="28"/>
              </w:rPr>
            </w:pPr>
            <w:r>
              <w:rPr>
                <w:rFonts w:hint="eastAsia" w:ascii="Times New Roman" w:hAnsi="Times New Roman" w:cs="Times New Roman"/>
                <w:b w:val="0"/>
                <w:bCs/>
                <w:sz w:val="28"/>
                <w:szCs w:val="28"/>
              </w:rPr>
              <w:t>一、电解氯化铜溶液</w:t>
            </w:r>
          </w:p>
          <w:p>
            <w:pPr>
              <w:widowControl/>
              <w:jc w:val="left"/>
              <w:rPr>
                <w:rFonts w:hint="eastAsia" w:ascii="Times New Roman" w:hAnsi="Times New Roman" w:cs="Times New Roman"/>
                <w:b w:val="0"/>
                <w:bCs/>
                <w:sz w:val="28"/>
                <w:szCs w:val="28"/>
              </w:rPr>
            </w:pPr>
            <w:r>
              <w:rPr>
                <w:rFonts w:hint="eastAsia" w:ascii="Times New Roman" w:hAnsi="Times New Roman" w:cs="Times New Roman"/>
                <w:b w:val="0"/>
                <w:bCs/>
                <w:sz w:val="28"/>
                <w:szCs w:val="28"/>
              </w:rPr>
              <w:t>二、基本概念：1、电解池   2、放电  3、阴极、阳极  4、电解</w:t>
            </w:r>
          </w:p>
          <w:p>
            <w:pPr>
              <w:widowControl/>
              <w:jc w:val="left"/>
              <w:rPr>
                <w:rFonts w:hint="default" w:ascii="Times New Roman" w:hAnsi="Times New Roman" w:eastAsia="宋体" w:cs="Times New Roman"/>
                <w:b w:val="0"/>
                <w:bCs/>
                <w:sz w:val="28"/>
                <w:szCs w:val="28"/>
                <w:lang w:val="en-US" w:eastAsia="zh-CN"/>
              </w:rPr>
            </w:pPr>
            <w:r>
              <w:rPr>
                <w:rFonts w:hint="eastAsia" w:ascii="Times New Roman" w:hAnsi="Times New Roman" w:cs="Times New Roman"/>
                <w:b w:val="0"/>
                <w:bCs/>
                <w:sz w:val="28"/>
                <w:szCs w:val="28"/>
              </w:rPr>
              <w:t>三．1.电解池构成条件       2.电极的判断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5"/>
            <w:shd w:val="clear" w:color="auto" w:fill="auto"/>
            <w:noWrap/>
            <w:vAlign w:val="center"/>
          </w:tcPr>
          <w:p>
            <w:pPr>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应该更多的</w:t>
            </w:r>
            <w:r>
              <w:rPr>
                <w:rFonts w:ascii="Times New Roman" w:hAnsi="Times New Roman" w:eastAsia="宋体" w:cs="Times New Roman"/>
                <w:sz w:val="28"/>
                <w:szCs w:val="28"/>
              </w:rPr>
              <w:t>引导学生自己总结归纳本节课所学知识</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透过现象引发学生深层次的思考，培养学生的归纳能力。</w:t>
            </w:r>
          </w:p>
          <w:p>
            <w:pPr>
              <w:widowControl/>
              <w:jc w:val="left"/>
              <w:rPr>
                <w:rFonts w:cs="宋体" w:asciiTheme="minorEastAsia" w:hAnsiTheme="minorEastAsia"/>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32AD42-9089-43BB-AF84-029F541BAB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E7F94FC-CDD8-4AFF-9170-B685083C5869}"/>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FB730DF5-3003-4A11-BA1B-AFE1B60DDBD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1"/>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10"/>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9"/>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NzcyZTNmMDJiMjcyMzk3M2E5MWEzOTVjOTE5Njk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9EF3C46"/>
    <w:rsid w:val="34880850"/>
    <w:rsid w:val="5252566E"/>
    <w:rsid w:val="6EDFDCBE"/>
    <w:rsid w:val="FE530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7"/>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6">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9">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0">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1">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2">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3">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4">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5">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6">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7">
    <w:name w:val="批注框文本 Char"/>
    <w:basedOn w:val="8"/>
    <w:link w:val="3"/>
    <w:semiHidden/>
    <w:qFormat/>
    <w:uiPriority w:val="99"/>
    <w:rPr>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1000</Words>
  <Characters>1020</Characters>
  <Lines>2</Lines>
  <Paragraphs>1</Paragraphs>
  <TotalTime>4</TotalTime>
  <ScaleCrop>false</ScaleCrop>
  <LinksUpToDate>false</LinksUpToDate>
  <CharactersWithSpaces>1112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2023-02-07T05:19:00Z</dcterms:created>
  <dc:creator>FeiYing</dc:creator>
  <cp:lastModifiedBy>企业用户_265798322</cp:lastModifiedBy>
  <cp:lastPrinted>2023-10-12T18:38:00Z</cp:lastPrinted>
  <dcterms:modified xsi:type="dcterms:W3CDTF">2024-08-28T08:51:54Z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91302114EA3A43EDA95BEBDDD1C5437A_13</vt:lpwstr>
  </property>
</Properties>
</file>