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jc w:val="center"/>
        <w:textAlignment w:val="center"/>
        <w:rPr>
          <w:rFonts w:ascii="Times New Roman" w:eastAsia="宋体" w:hAnsi="Times New Roman" w:cs="Times New Roman Regular" w:hint="default"/>
          <w:b/>
          <w:bCs/>
          <w:i w:val="0"/>
          <w:iCs w:val="0"/>
          <w:lang w:val="en-US" w:eastAsia="zh-Hans"/>
        </w:rPr>
      </w:pPr>
      <w:r>
        <w:rPr>
          <w:rFonts w:ascii="Times New Roman" w:eastAsia="宋体" w:hAnsi="Times New Roman" w:cs="Times New Roman Regular" w:hint="default"/>
          <w:b w:val="0"/>
          <w:bCs/>
          <w:i w:val="0"/>
          <w:iCs w:val="0"/>
          <w:sz w:val="28"/>
          <w:szCs w:val="28"/>
          <w:lang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12103100</wp:posOffset>
            </wp:positionH>
            <wp:positionV relativeFrom="topMargin">
              <wp:posOffset>11747500</wp:posOffset>
            </wp:positionV>
            <wp:extent cx="304800" cy="304800"/>
            <wp:wrapNone/>
            <wp:docPr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 Regular" w:hint="default"/>
          <w:b w:val="0"/>
          <w:bCs/>
          <w:i w:val="0"/>
          <w:iCs w:val="0"/>
          <w:sz w:val="28"/>
          <w:szCs w:val="28"/>
          <w:lang w:eastAsia="zh-CN"/>
        </w:rPr>
        <w:t>4</w:t>
      </w:r>
      <w:r>
        <w:rPr>
          <w:rFonts w:ascii="Times New Roman" w:eastAsia="宋体" w:hAnsi="Times New Roman" w:cs="Times New Roman Regular" w:hint="eastAsia"/>
          <w:b w:val="0"/>
          <w:bCs/>
          <w:i w:val="0"/>
          <w:iCs w:val="0"/>
          <w:sz w:val="28"/>
          <w:szCs w:val="28"/>
          <w:lang w:val="en-US" w:eastAsia="zh-Hans"/>
        </w:rPr>
        <w:t>.</w:t>
      </w:r>
      <w:r>
        <w:rPr>
          <w:rFonts w:ascii="Times New Roman" w:eastAsia="宋体" w:hAnsi="Times New Roman" w:cs="Times New Roman Regular" w:hint="default"/>
          <w:b w:val="0"/>
          <w:bCs/>
          <w:i w:val="0"/>
          <w:iCs w:val="0"/>
          <w:sz w:val="28"/>
          <w:szCs w:val="28"/>
          <w:lang w:eastAsia="zh-Hans"/>
        </w:rPr>
        <w:t>3</w:t>
      </w:r>
      <w:r>
        <w:rPr>
          <w:rFonts w:ascii="Times New Roman" w:eastAsia="宋体" w:hAnsi="Times New Roman" w:cs="Times New Roman Regular" w:hint="eastAsia"/>
          <w:b w:val="0"/>
          <w:bCs/>
          <w:i w:val="0"/>
          <w:iCs w:val="0"/>
          <w:sz w:val="28"/>
          <w:szCs w:val="28"/>
          <w:lang w:val="en-US" w:eastAsia="zh-Hans"/>
        </w:rPr>
        <w:t>电化学腐蚀与防护</w:t>
      </w:r>
      <w:r>
        <w:rPr>
          <w:rFonts w:ascii="Times New Roman" w:eastAsia="宋体" w:hAnsi="Times New Roman" w:cs="Times New Roman Regular" w:hint="default"/>
          <w:b w:val="0"/>
          <w:bCs/>
          <w:i w:val="0"/>
          <w:iCs w:val="0"/>
          <w:sz w:val="28"/>
          <w:szCs w:val="28"/>
          <w:lang w:val="en-US" w:eastAsia="zh-CN"/>
        </w:rPr>
        <w:t>（分层作业）</w:t>
      </w:r>
    </w:p>
    <w:p>
      <w:pPr>
        <w:shd w:val="clear" w:color="auto" w:fill="auto"/>
        <w:spacing w:line="360" w:lineRule="auto"/>
        <w:jc w:val="both"/>
        <w:textAlignment w:val="center"/>
        <w:rPr>
          <w:rFonts w:ascii="Times New Roman" w:eastAsia="宋体" w:hAnsi="Times New Roman"/>
          <w:i w:val="0"/>
          <w:iCs w:val="0"/>
        </w:rPr>
      </w:pPr>
      <w:r>
        <w:rPr>
          <w:rFonts w:ascii="Times New Roman" w:eastAsia="宋体" w:hAnsi="Times New Roman"/>
          <w:i w:val="0"/>
          <w:iCs w:val="0"/>
        </w:rPr>
        <w:drawing>
          <wp:inline distT="0" distB="0" distL="114300" distR="114300">
            <wp:extent cx="1466215" cy="241300"/>
            <wp:effectExtent l="0" t="0" r="0" b="12700"/>
            <wp:docPr id="11" name="图片 4" descr="图片2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图片2的副本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1．化学与生产、生活和社会息息相关，下列有关说法错误的是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A．合成氨的反应塔与外加电源的正极相连，并维持一定的电压可以钝化防腐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B．药用泡腾片中含有碳酸氢钠，遇水产生大量气泡加速药物分散和溶解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C．运动员剧烈运动后，补充的运动饮料中含有糖类和一定浓度的</w:t>
      </w:r>
      <w:r>
        <w:rPr>
          <w:rFonts w:ascii="Times New Roman" w:eastAsia="宋体" w:hAnsi="Times New Roman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81023efb103f5f35f39b7d072142cfd5" style="width:53.6pt;height:12.3pt" o:ole="" coordsize="21600,21600" o:preferrelative="t" filled="f" stroked="f">
            <v:stroke joinstyle="miter"/>
            <v:imagedata r:id="rId7" o:title="eqId81023efb103f5f35f39b7d072142cfd5"/>
            <o:lock v:ext="edit" aspectratio="t"/>
            <w10:anchorlock/>
          </v:shape>
          <o:OLEObject Type="Embed" ProgID="Equation.DSMT4" ShapeID="_x0000_i1025" DrawAspect="Content" ObjectID="_1468075725" r:id="rId8"/>
        </w:object>
      </w:r>
      <w:r>
        <w:rPr>
          <w:rFonts w:ascii="Times New Roman" w:eastAsia="宋体" w:hAnsi="Times New Roman"/>
        </w:rPr>
        <w:t>等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D．开发利用新能源，减少化石燃料的使用是实现“碳中和”目标的有效途径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2．下列反应与电化学反应原理无关的是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A．黄铜(铜锌合金)制作的铜锣不易产生铜绿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B．市售“暖贴”中含有铁粉、炭粉、木屑、少量氯化钠和水等，揉搓后释放热量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C．纯银器表面变黑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D．用电镀法将镍、铬等金属外衣“披”在塑料制品上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3．下列说法错误的是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A．原电池中，负极一定是活动性较强的金属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B．其他条件相同时，粗锌与硫酸反应比纯锌与硫酸反应速率快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C．在镀件上电镀锌，用锌作阳极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D．为延长锅炉的使用寿命，常在其内壁焊上锌片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4．化学知识无处不在，下列说法中正确的是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A．垃圾分类时，废旧电池是可回收垃圾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B．铜在酸雨中发生吸氧腐蚀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C．问天实验舱的太阳翼是一种将太阳能转化为电能的原电池装置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D．工业上用电解熔融的</w:t>
      </w:r>
      <w:r>
        <w:rPr>
          <w:rFonts w:ascii="Times New Roman" w:eastAsia="宋体" w:hAnsi="Times New Roman"/>
        </w:rPr>
        <w:object>
          <v:shape id="_x0000_i1026" type="#_x0000_t75" alt="eqId3de9f182dbe682a477876b55c0ab514f" style="width:26.4pt;height:15.8pt" o:ole="" coordsize="21600,21600" o:preferrelative="t" filled="f" stroked="f">
            <v:stroke joinstyle="miter"/>
            <v:imagedata r:id="rId9" o:title="eqId3de9f182dbe682a477876b55c0ab514f"/>
            <o:lock v:ext="edit" aspectratio="t"/>
            <w10:anchorlock/>
          </v:shape>
          <o:OLEObject Type="Embed" ProgID="Equation.DSMT4" ShapeID="_x0000_i1026" DrawAspect="Content" ObjectID="_1468075726" r:id="rId10"/>
        </w:object>
      </w:r>
      <w:r>
        <w:rPr>
          <w:rFonts w:ascii="Times New Roman" w:eastAsia="宋体" w:hAnsi="Times New Roman"/>
        </w:rPr>
        <w:t>的方法冶炼Al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5．北京冬奥会火种灯的外形设计灵感来自于西汉的“长信宫灯”。下列说法正确的是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52750" cy="1400175"/>
            <wp:effectExtent l="0" t="0" r="19050" b="22225"/>
            <wp:docPr id="100003" name="图片 100003" descr="@@@7dfd2c40-5887-4f95-acca-8199e400d3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7dfd2c40-5887-4f95-acca-8199e400d3b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A．青铜的熔点大于纯铜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B．铜锈的主要成分是</w:t>
      </w:r>
      <w:r>
        <w:rPr>
          <w:rFonts w:ascii="Times New Roman" w:eastAsia="宋体" w:hAnsi="Times New Roman" w:hint="eastAsia"/>
          <w:lang w:val="en-US" w:eastAsia="zh-CN"/>
        </w:rPr>
        <w:t>Cu(OH)</w:t>
      </w:r>
      <w:r>
        <w:rPr>
          <w:rFonts w:ascii="Times New Roman" w:eastAsia="宋体" w:hAnsi="Times New Roman" w:hint="eastAsia"/>
          <w:vertAlign w:val="subscript"/>
          <w:lang w:val="en-US" w:eastAsia="zh-CN"/>
        </w:rPr>
        <w:t>2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C．镏金层破损后，金作负极可以继续保护破损处的铜，此法称为牺牲阳极的阴极保护法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D．铝合金表面氧化物薄膜可保护内部金属不被腐蚀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  <w:lang w:val="en-US" w:eastAsia="zh-CN"/>
        </w:rPr>
        <w:t>6</w:t>
      </w:r>
      <w:r>
        <w:rPr>
          <w:rFonts w:ascii="Times New Roman" w:eastAsia="宋体" w:hAnsi="Times New Roman"/>
        </w:rPr>
        <w:t>．下列变化中，涉及氧化还原反应的是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①燃料的燃烧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  </w:t>
      </w:r>
      <w:r>
        <w:rPr>
          <w:rFonts w:ascii="Times New Roman" w:eastAsia="宋体" w:hAnsi="Times New Roman"/>
        </w:rPr>
        <w:t>②绿色植物的光合作用 ③钢铁的锈蚀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  </w:t>
      </w:r>
      <w:r>
        <w:rPr>
          <w:rFonts w:ascii="Times New Roman" w:eastAsia="宋体" w:hAnsi="Times New Roman"/>
        </w:rPr>
        <w:t>④食物的腐败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A．①②③④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>B．①②③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>C．②③④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>D．①③④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  <w:lang w:val="en-US" w:eastAsia="zh-CN"/>
        </w:rPr>
        <w:t>7</w:t>
      </w:r>
      <w:r>
        <w:rPr>
          <w:rFonts w:ascii="Times New Roman" w:eastAsia="宋体" w:hAnsi="Times New Roman"/>
        </w:rPr>
        <w:t>．某化学兴趣小组的同学，组装了如下电化学装置。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(1)已知：电极a、b、c、d、e、f均为石墨电极，g和h电极是粗银或纯银电极。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57475" cy="1571625"/>
            <wp:effectExtent l="0" t="0" r="9525" b="3175"/>
            <wp:docPr id="100027" name="图片 100027" descr="@@@385cd269-3d90-477b-a1ce-214ec284c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385cd269-3d90-477b-a1ce-214ec284ce2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已知：电解一段时间电极f附近溶液变为红色，铁钉k附近溶液也变为红色。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回答下列问题：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①接线柱m连接直流电源的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(填“正极”“负极”“阳极”或“阴极”，下同)，电极c是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②写出电极a上发生的电极反应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。写出铁钉k上发生的电极反应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。写出检验电极e上生成的气体的方法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③若D装置为电解精炼银，则g电极是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④若电解一段时间后，若b电极质量增重</w:t>
      </w:r>
      <w:r>
        <w:rPr>
          <w:rFonts w:ascii="Times New Roman" w:eastAsia="宋体" w:hAnsi="Times New Roman" w:hint="eastAsia"/>
          <w:lang w:val="en-US" w:eastAsia="zh-CN"/>
        </w:rPr>
        <w:t>5.4g</w:t>
      </w:r>
      <w:r>
        <w:rPr>
          <w:rFonts w:ascii="Times New Roman" w:eastAsia="宋体" w:hAnsi="Times New Roman"/>
        </w:rPr>
        <w:t>，则装置B中产生标准状况下的气体总体积为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</w:t>
      </w:r>
      <w:r>
        <w:rPr>
          <w:rFonts w:ascii="Times New Roman" w:eastAsia="宋体" w:hAnsi="Times New Roman"/>
        </w:rPr>
        <w:t>L。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(2)某无隔膜流动海水电解法制</w:t>
      </w:r>
      <w:r>
        <w:rPr>
          <w:rFonts w:ascii="Times New Roman" w:eastAsia="宋体" w:hAnsi="Times New Roman" w:hint="eastAsia"/>
          <w:lang w:val="en-US" w:eastAsia="zh-CN"/>
        </w:rPr>
        <w:t>H</w:t>
      </w:r>
      <w:r>
        <w:rPr>
          <w:rFonts w:ascii="Times New Roman" w:eastAsia="宋体" w:hAnsi="Times New Roman" w:hint="eastAsia"/>
          <w:vertAlign w:val="subscript"/>
          <w:lang w:val="en-US" w:eastAsia="zh-CN"/>
        </w:rPr>
        <w:t>2</w:t>
      </w:r>
      <w:r>
        <w:rPr>
          <w:rFonts w:ascii="Times New Roman" w:eastAsia="宋体" w:hAnsi="Times New Roman"/>
        </w:rPr>
        <w:t>的装置如下图所示，其中高选择性催化剂PRT可抑制</w:t>
      </w:r>
      <w:r>
        <w:rPr>
          <w:rFonts w:ascii="Times New Roman" w:eastAsia="宋体" w:hAnsi="Times New Roman" w:hint="eastAsia"/>
          <w:lang w:val="en-US" w:eastAsia="zh-CN"/>
        </w:rPr>
        <w:t>O</w:t>
      </w:r>
      <w:r>
        <w:rPr>
          <w:rFonts w:ascii="Times New Roman" w:eastAsia="宋体" w:hAnsi="Times New Roman" w:hint="eastAsia"/>
          <w:vertAlign w:val="subscript"/>
          <w:lang w:val="en-US" w:eastAsia="zh-CN"/>
        </w:rPr>
        <w:t>2</w:t>
      </w:r>
      <w:r>
        <w:rPr>
          <w:rFonts w:ascii="Times New Roman" w:eastAsia="宋体" w:hAnsi="Times New Roman"/>
        </w:rPr>
        <w:t>产生，催化剂</w:t>
      </w:r>
      <w:r>
        <w:rPr>
          <w:rFonts w:ascii="Times New Roman" w:eastAsia="宋体" w:hAnsi="Times New Roman" w:hint="eastAsia"/>
          <w:lang w:val="en-US" w:eastAsia="zh-CN"/>
        </w:rPr>
        <w:t>MnO</w:t>
      </w:r>
      <w:r>
        <w:rPr>
          <w:rFonts w:ascii="Times New Roman" w:eastAsia="宋体" w:hAnsi="Times New Roman" w:hint="eastAsia"/>
          <w:vertAlign w:val="subscript"/>
          <w:lang w:val="en-US" w:eastAsia="zh-CN"/>
        </w:rPr>
        <w:t>x</w:t>
      </w:r>
      <w:r>
        <w:rPr>
          <w:rFonts w:ascii="Times New Roman" w:eastAsia="宋体" w:hAnsi="Times New Roman"/>
        </w:rPr>
        <w:t>可抑制</w:t>
      </w:r>
      <w:r>
        <w:rPr>
          <w:rFonts w:ascii="Times New Roman" w:eastAsia="宋体" w:hAnsi="Times New Roman" w:hint="eastAsia"/>
          <w:lang w:val="en-US" w:eastAsia="zh-CN"/>
        </w:rPr>
        <w:t>HClO</w:t>
      </w:r>
      <w:r>
        <w:rPr>
          <w:rFonts w:ascii="Times New Roman" w:eastAsia="宋体" w:hAnsi="Times New Roman"/>
        </w:rPr>
        <w:t>进一步反应。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09800" cy="1381125"/>
            <wp:effectExtent l="0" t="0" r="0" b="15875"/>
            <wp:docPr id="100029" name="图片 100029" descr="@@@3605acbb-33a2-4b22-a9df-d8de509490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3605acbb-33a2-4b22-a9df-d8de5094907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①b电极是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(填“正极”“负极”“阳极”或“阴极”)。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②写出放电时钛网上发生的电极反应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③电解一段时间后，海水的pH将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(填“增大”“减小”或“不变”)。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/>
          <w:i w:val="0"/>
          <w:iCs w:val="0"/>
        </w:rPr>
      </w:pPr>
      <w:r>
        <w:rPr>
          <w:rFonts w:ascii="Times New Roman" w:eastAsia="宋体" w:hAnsi="Times New Roman"/>
          <w:i w:val="0"/>
          <w:iCs w:val="0"/>
        </w:rPr>
        <w:drawing>
          <wp:inline distT="0" distB="0" distL="114300" distR="114300">
            <wp:extent cx="1217930" cy="330835"/>
            <wp:effectExtent l="0" t="0" r="0" b="24765"/>
            <wp:docPr id="12" name="图片 5" descr="图片3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图片3的副本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  <w:lang w:val="en-US" w:eastAsia="zh-CN"/>
        </w:rPr>
        <w:t>8</w:t>
      </w:r>
      <w:r>
        <w:rPr>
          <w:rFonts w:ascii="Times New Roman" w:eastAsia="宋体" w:hAnsi="Times New Roman"/>
        </w:rPr>
        <w:t>．化学小组研究金属的电化学腐蚀，实验如下：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3600"/>
        <w:gridCol w:w="2445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序号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实验I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实验Ⅱ</w:t>
            </w:r>
          </w:p>
        </w:tc>
      </w:tr>
      <w:tr>
        <w:tblPrEx>
          <w:tblW w:w="0" w:type="auto"/>
          <w:jc w:val="center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实验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371600" cy="1409700"/>
                  <wp:effectExtent l="0" t="0" r="0" b="12700"/>
                  <wp:docPr id="100009" name="图片 100009" descr="@@@852566f3-4ed0-4699-874c-7eacb6528d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图片 100009" descr="@@@852566f3-4ed0-4699-874c-7eacb6528dbf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295400" cy="1333500"/>
                  <wp:effectExtent l="0" t="0" r="0" b="12700"/>
                  <wp:docPr id="100011" name="图片 100011" descr="@@@3cff6b51-4e38-4b09-b6f2-577b131d6d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图片 100011" descr="@@@3cff6b51-4e38-4b09-b6f2-577b131d6daf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jc w:val="center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现象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铁钉周边出现蓝色铜片周边略显红色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铁钉周边出现_______色</w:t>
            </w:r>
          </w:p>
          <w:p>
            <w:pPr>
              <w:shd w:val="clear" w:color="auto" w:fill="FFFFFF"/>
              <w:spacing w:line="360" w:lineRule="auto"/>
              <w:jc w:val="left"/>
              <w:textAlignment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锌片周边未见明显变化</w:t>
            </w:r>
          </w:p>
        </w:tc>
      </w:tr>
    </w:tbl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下列说法不正确的是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A．实验I中正极的电极反应式：</w:t>
      </w:r>
      <w:r>
        <w:rPr>
          <w:rFonts w:ascii="Times New Roman" w:eastAsia="宋体" w:hAnsi="Times New Roman" w:hint="eastAsia"/>
          <w:lang w:val="en-US" w:eastAsia="zh-CN"/>
        </w:rPr>
        <w:t>O</w:t>
      </w:r>
      <w:r>
        <w:rPr>
          <w:rFonts w:ascii="Times New Roman" w:eastAsia="宋体" w:hAnsi="Times New Roman" w:hint="eastAsia"/>
          <w:vertAlign w:val="subscript"/>
          <w:lang w:val="en-US" w:eastAsia="zh-CN"/>
        </w:rPr>
        <w:t>2</w:t>
      </w:r>
      <w:r>
        <w:rPr>
          <w:rFonts w:ascii="Times New Roman" w:eastAsia="宋体" w:hAnsi="Times New Roman" w:hint="eastAsia"/>
          <w:lang w:val="en-US" w:eastAsia="zh-CN"/>
        </w:rPr>
        <w:t>+2H</w:t>
      </w:r>
      <w:r>
        <w:rPr>
          <w:rFonts w:ascii="Times New Roman" w:eastAsia="宋体" w:hAnsi="Times New Roman" w:hint="eastAsia"/>
          <w:vertAlign w:val="subscript"/>
          <w:lang w:val="en-US" w:eastAsia="zh-CN"/>
        </w:rPr>
        <w:t>2</w:t>
      </w:r>
      <w:r>
        <w:rPr>
          <w:rFonts w:ascii="Times New Roman" w:eastAsia="宋体" w:hAnsi="Times New Roman" w:hint="eastAsia"/>
          <w:lang w:val="en-US" w:eastAsia="zh-CN"/>
        </w:rPr>
        <w:t>O+4e</w:t>
      </w:r>
      <w:r>
        <w:rPr>
          <w:rFonts w:ascii="Times New Roman" w:eastAsia="宋体" w:hAnsi="Times New Roman" w:hint="eastAsia"/>
          <w:vertAlign w:val="superscript"/>
          <w:lang w:val="en-US" w:eastAsia="zh-CN"/>
        </w:rPr>
        <w:t>-</w:t>
      </w:r>
      <w:r>
        <w:rPr>
          <w:rFonts w:ascii="Times New Roman" w:eastAsia="宋体" w:hAnsi="Times New Roman" w:hint="eastAsia"/>
          <w:lang w:val="en-US" w:eastAsia="zh-CN"/>
        </w:rPr>
        <w:t>=4OH</w:t>
      </w:r>
      <w:r>
        <w:rPr>
          <w:rFonts w:ascii="Times New Roman" w:eastAsia="宋体" w:hAnsi="Times New Roman" w:hint="eastAsia"/>
          <w:vertAlign w:val="superscript"/>
          <w:lang w:val="en-US" w:eastAsia="zh-CN"/>
        </w:rPr>
        <w:t>-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B．实验Ⅱ中铁钉周边出现红色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 w:hint="default"/>
          <w:lang w:val="en-US" w:eastAsia="zh-CN"/>
        </w:rPr>
      </w:pPr>
      <w:r>
        <w:rPr>
          <w:rFonts w:ascii="Times New Roman" w:eastAsia="宋体" w:hAnsi="Times New Roman"/>
        </w:rPr>
        <w:t>C．实验Ⅱ中负极的电极反应式：</w:t>
      </w:r>
      <w:r>
        <w:rPr>
          <w:rFonts w:ascii="Times New Roman" w:eastAsia="宋体" w:hAnsi="Times New Roman" w:hint="eastAsia"/>
          <w:lang w:val="en-US" w:eastAsia="zh-CN"/>
        </w:rPr>
        <w:t>Fe-2e</w:t>
      </w:r>
      <w:r>
        <w:rPr>
          <w:rFonts w:ascii="Times New Roman" w:eastAsia="宋体" w:hAnsi="Times New Roman" w:hint="eastAsia"/>
          <w:vertAlign w:val="superscript"/>
          <w:lang w:val="en-US" w:eastAsia="zh-CN"/>
        </w:rPr>
        <w:t>-</w:t>
      </w:r>
      <w:r>
        <w:rPr>
          <w:rFonts w:ascii="Times New Roman" w:eastAsia="宋体" w:hAnsi="Times New Roman" w:hint="eastAsia"/>
          <w:lang w:val="en-US" w:eastAsia="zh-CN"/>
        </w:rPr>
        <w:t>=Fe</w:t>
      </w:r>
      <w:r>
        <w:rPr>
          <w:rFonts w:ascii="Times New Roman" w:eastAsia="宋体" w:hAnsi="Times New Roman" w:hint="eastAsia"/>
          <w:vertAlign w:val="superscript"/>
          <w:lang w:val="en-US" w:eastAsia="zh-CN"/>
        </w:rPr>
        <w:t>2+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D．对比实验I、Ⅱ可知，生活中镀锌铁板比镀铜铁板在镀层破损后更耐腐蚀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9．以甲烷燃料电池为电源电解</w:t>
      </w:r>
      <w:r>
        <w:rPr>
          <w:rFonts w:ascii="Times New Roman" w:eastAsia="宋体" w:hAnsi="Times New Roman"/>
        </w:rPr>
        <w:object>
          <v:shape id="_x0000_i1027" type="#_x0000_t75" alt="eqIdda5471eae2a5250b1c8399fabb93bf9f" style="width:44.85pt;height:15.15pt" o:ole="" coordsize="21600,21600" o:preferrelative="t" filled="f" stroked="f">
            <v:stroke joinstyle="miter"/>
            <v:imagedata r:id="rId17" o:title="eqIdda5471eae2a5250b1c8399fabb93bf9f"/>
            <o:lock v:ext="edit" aspectratio="t"/>
            <w10:anchorlock/>
          </v:shape>
          <o:OLEObject Type="Embed" ProgID="Equation.DSMT4" ShapeID="_x0000_i1027" DrawAspect="Content" ObjectID="_1468075727" r:id="rId18"/>
        </w:object>
      </w:r>
      <w:r>
        <w:rPr>
          <w:rFonts w:ascii="Times New Roman" w:eastAsia="宋体" w:hAnsi="Times New Roman"/>
        </w:rPr>
        <w:t>溶液制备</w:t>
      </w:r>
      <w:r>
        <w:rPr>
          <w:rFonts w:ascii="Times New Roman" w:eastAsia="宋体" w:hAnsi="Times New Roman" w:hint="eastAsia"/>
          <w:lang w:val="en-US" w:eastAsia="zh-CN"/>
        </w:rPr>
        <w:t>H</w:t>
      </w:r>
      <w:r>
        <w:rPr>
          <w:rFonts w:ascii="Times New Roman" w:eastAsia="宋体" w:hAnsi="Times New Roman" w:hint="eastAsia"/>
          <w:vertAlign w:val="subscript"/>
          <w:lang w:val="en-US" w:eastAsia="zh-CN"/>
        </w:rPr>
        <w:t>3</w:t>
      </w:r>
      <w:r>
        <w:rPr>
          <w:rFonts w:ascii="Times New Roman" w:eastAsia="宋体" w:hAnsi="Times New Roman" w:hint="eastAsia"/>
          <w:lang w:val="en-US" w:eastAsia="zh-CN"/>
        </w:rPr>
        <w:t>BO</w:t>
      </w:r>
      <w:r>
        <w:rPr>
          <w:rFonts w:ascii="Times New Roman" w:eastAsia="宋体" w:hAnsi="Times New Roman" w:hint="eastAsia"/>
          <w:vertAlign w:val="subscript"/>
          <w:lang w:val="en-US" w:eastAsia="zh-CN"/>
        </w:rPr>
        <w:t>3</w:t>
      </w:r>
      <w:r>
        <w:rPr>
          <w:rFonts w:ascii="Times New Roman" w:eastAsia="宋体" w:hAnsi="Times New Roman"/>
        </w:rPr>
        <w:t>工作原理如图所示。下列说法正确的是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90925" cy="1323975"/>
            <wp:effectExtent l="0" t="0" r="15875" b="22225"/>
            <wp:docPr id="100013" name="图片 100013" descr="@@@9413451e-7d7a-476a-9453-759a8dd8a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9413451e-7d7a-476a-9453-759a8dd8a1b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A．N室中：</w:t>
      </w:r>
      <w:r>
        <w:rPr>
          <w:rFonts w:ascii="Times New Roman" w:eastAsia="宋体" w:hAnsi="Times New Roman"/>
        </w:rPr>
        <w:object>
          <v:shape id="_x0000_i1028" type="#_x0000_t75" alt="eqId618414895025c09b7b7307d748fcddff" style="width:41.3pt;height:12.6pt" o:ole="" coordsize="21600,21600" o:preferrelative="t" filled="f" stroked="f">
            <v:stroke joinstyle="miter"/>
            <v:imagedata r:id="rId20" o:title="eqId618414895025c09b7b7307d748fcddff"/>
            <o:lock v:ext="edit" aspectratio="t"/>
            <w10:anchorlock/>
          </v:shape>
          <o:OLEObject Type="Embed" ProgID="Equation.DSMT4" ShapeID="_x0000_i1028" DrawAspect="Content" ObjectID="_1468075728" r:id="rId21"/>
        </w:objec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B．燃料电池通入氧气的电极接电解池的Y电极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C．I、Ⅲ膜为阴离子交换膜，Ⅱ膜为阳离子交换膜</w:t>
      </w:r>
    </w:p>
    <w:p>
      <w:pPr>
        <w:shd w:val="clear" w:color="auto" w:fill="FFFFFF"/>
        <w:spacing w:line="360" w:lineRule="auto"/>
        <w:ind w:left="30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D．理论上每生成</w:t>
      </w:r>
      <w:r>
        <w:rPr>
          <w:rFonts w:ascii="Times New Roman" w:eastAsia="宋体" w:hAnsi="Times New Roman"/>
        </w:rPr>
        <w:object>
          <v:shape id="_x0000_i1029" type="#_x0000_t75" alt="eqIdd76d4dda6aa565a98885393209192172" style="width:23.7pt;height:12.5pt" o:ole="" coordsize="21600,21600" o:preferrelative="t" filled="f" stroked="f">
            <v:stroke joinstyle="miter"/>
            <v:imagedata r:id="rId22" o:title="eqIdd76d4dda6aa565a98885393209192172"/>
            <o:lock v:ext="edit" aspectratio="t"/>
            <w10:anchorlock/>
          </v:shape>
          <o:OLEObject Type="Embed" ProgID="Equation.DSMT4" ShapeID="_x0000_i1029" DrawAspect="Content" ObjectID="_1468075729" r:id="rId23"/>
        </w:object>
      </w:r>
      <w:r>
        <w:rPr>
          <w:rFonts w:ascii="Times New Roman" w:eastAsia="宋体" w:hAnsi="Times New Roman"/>
        </w:rPr>
        <w:t>产品，需消耗甲烷的体积为</w:t>
      </w:r>
      <w:r>
        <w:rPr>
          <w:rFonts w:ascii="Times New Roman" w:eastAsia="宋体" w:hAnsi="Times New Roman"/>
        </w:rPr>
        <w:object>
          <v:shape id="_x0000_i1030" type="#_x0000_t75" alt="eqIdce863a133c434a3d63adbb61c2bcca43" style="width:22.85pt;height:12.1pt" o:ole="" coordsize="21600,21600" o:preferrelative="t" filled="f" stroked="f">
            <v:stroke joinstyle="miter"/>
            <v:imagedata r:id="rId24" o:title="eqIdce863a133c434a3d63adbb61c2bcca43"/>
            <o:lock v:ext="edit" aspectratio="t"/>
            <w10:anchorlock/>
          </v:shape>
          <o:OLEObject Type="Embed" ProgID="Equation.DSMT4" ShapeID="_x0000_i1030" DrawAspect="Content" ObjectID="_1468075730" r:id="rId25"/>
        </w:object>
      </w:r>
      <w:r>
        <w:rPr>
          <w:rFonts w:ascii="Times New Roman" w:eastAsia="宋体" w:hAnsi="Times New Roman"/>
        </w:rPr>
        <w:t>(标准状况)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10．下列事实中，能用勒夏特列原理解释的是</w: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A．用牺牲阳极的阴极保护法保护船舶的外壳</w: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B．压缩氢气与碘蒸气的平衡混合体系，气体颜色变深</w: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C．夏天打开冰镇啤酒，把啤酒倒入玻璃杯中，杯中立即泛起大量泡沫</w: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D．500℃左右比常温下更有利于</w:t>
      </w:r>
      <w:r>
        <w:rPr>
          <w:rFonts w:ascii="Times New Roman" w:eastAsia="宋体" w:hAnsi="Times New Roman" w:hint="eastAsia"/>
          <w:lang w:val="en-US" w:eastAsia="zh-CN"/>
        </w:rPr>
        <w:t>N</w:t>
      </w:r>
      <w:r>
        <w:rPr>
          <w:rFonts w:ascii="Times New Roman" w:eastAsia="宋体" w:hAnsi="Times New Roman" w:hint="eastAsia"/>
          <w:vertAlign w:val="subscript"/>
          <w:lang w:val="en-US" w:eastAsia="zh-CN"/>
        </w:rPr>
        <w:t>2</w:t>
      </w:r>
      <w:r>
        <w:rPr>
          <w:rFonts w:ascii="Times New Roman" w:eastAsia="宋体" w:hAnsi="Times New Roman"/>
        </w:rPr>
        <w:t>和</w:t>
      </w:r>
      <w:r>
        <w:rPr>
          <w:rFonts w:ascii="Times New Roman" w:eastAsia="宋体" w:hAnsi="Times New Roman" w:hint="eastAsia"/>
          <w:lang w:val="en-US" w:eastAsia="zh-CN"/>
        </w:rPr>
        <w:t>H</w:t>
      </w:r>
      <w:r>
        <w:rPr>
          <w:rFonts w:ascii="Times New Roman" w:eastAsia="宋体" w:hAnsi="Times New Roman" w:hint="eastAsia"/>
          <w:vertAlign w:val="subscript"/>
          <w:lang w:val="en-US" w:eastAsia="zh-CN"/>
        </w:rPr>
        <w:t>2</w:t>
      </w:r>
      <w:r>
        <w:rPr>
          <w:rFonts w:ascii="Times New Roman" w:eastAsia="宋体" w:hAnsi="Times New Roman"/>
        </w:rPr>
        <w:t>反应生成</w:t>
      </w:r>
      <w:r>
        <w:rPr>
          <w:rFonts w:ascii="Times New Roman" w:eastAsia="宋体" w:hAnsi="Times New Roman" w:hint="eastAsia"/>
          <w:lang w:val="en-US" w:eastAsia="zh-CN"/>
        </w:rPr>
        <w:t>NH</w:t>
      </w:r>
      <w:r>
        <w:rPr>
          <w:rFonts w:ascii="Times New Roman" w:eastAsia="宋体" w:hAnsi="Times New Roman" w:hint="eastAsia"/>
          <w:vertAlign w:val="subscript"/>
          <w:lang w:val="en-US" w:eastAsia="zh-CN"/>
        </w:rPr>
        <w:t>3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11．下列方程式不正确的是</w: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A．吸氧腐蚀正极反应式： O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+4e</w:t>
      </w:r>
      <w:r>
        <w:rPr>
          <w:rFonts w:ascii="Times New Roman" w:eastAsia="宋体" w:hAnsi="Times New Roman"/>
          <w:vertAlign w:val="superscript"/>
        </w:rPr>
        <w:t>－</w:t>
      </w:r>
      <w:r>
        <w:rPr>
          <w:rFonts w:ascii="Times New Roman" w:eastAsia="宋体" w:hAnsi="Times New Roman"/>
        </w:rPr>
        <w:t>+2H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O=4OH</w:t>
      </w:r>
      <w:r>
        <w:rPr>
          <w:rFonts w:ascii="Times New Roman" w:eastAsia="宋体" w:hAnsi="Times New Roman"/>
          <w:vertAlign w:val="superscript"/>
        </w:rPr>
        <w:t>－</w: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B．NaHS水解：HS</w:t>
      </w:r>
      <w:r>
        <w:rPr>
          <w:rFonts w:ascii="Times New Roman" w:eastAsia="宋体" w:hAnsi="Times New Roman"/>
          <w:vertAlign w:val="superscript"/>
        </w:rPr>
        <w:t>－</w:t>
      </w:r>
      <w:r>
        <w:rPr>
          <w:rFonts w:ascii="Times New Roman" w:eastAsia="宋体" w:hAnsi="Times New Roman"/>
        </w:rPr>
        <w:t>+H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O</w:t>
      </w:r>
      <w:r>
        <w:rPr>
          <w:rFonts w:ascii="Times New Roman" w:eastAsia="宋体" w:hAnsi="Times New Roman"/>
        </w:rPr>
        <w:object>
          <v:shape id="_x0000_i1031" type="#_x0000_t75" alt="eqIdde4ac184aef047428370bf877105fa50" style="width:15.8pt;height:12.45pt" o:ole="" coordsize="21600,21600" o:preferrelative="t" filled="f" stroked="f">
            <v:stroke joinstyle="miter"/>
            <v:imagedata r:id="rId26" o:title="eqIdde4ac184aef047428370bf877105fa50"/>
            <o:lock v:ext="edit" aspectratio="t"/>
            <w10:anchorlock/>
          </v:shape>
          <o:OLEObject Type="Embed" ProgID="Equation.DSMT4" ShapeID="_x0000_i1031" DrawAspect="Content" ObjectID="_1468075731" r:id="rId27"/>
        </w:object>
      </w:r>
      <w:r>
        <w:rPr>
          <w:rFonts w:ascii="Times New Roman" w:eastAsia="宋体" w:hAnsi="Times New Roman"/>
        </w:rPr>
        <w:t>S</w:t>
      </w:r>
      <w:r>
        <w:rPr>
          <w:rFonts w:ascii="Times New Roman" w:eastAsia="宋体" w:hAnsi="Times New Roman"/>
          <w:vertAlign w:val="superscript"/>
        </w:rPr>
        <w:t>2－</w:t>
      </w:r>
      <w:r>
        <w:rPr>
          <w:rFonts w:ascii="Times New Roman" w:eastAsia="宋体" w:hAnsi="Times New Roman"/>
        </w:rPr>
        <w:t>+H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O</w:t>
      </w:r>
      <w:r>
        <w:rPr>
          <w:rFonts w:ascii="Times New Roman" w:eastAsia="宋体" w:hAnsi="Times New Roman"/>
          <w:vertAlign w:val="superscript"/>
        </w:rPr>
        <w:t>+</w: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C．电解CuSO</w:t>
      </w:r>
      <w:r>
        <w:rPr>
          <w:rFonts w:ascii="Times New Roman" w:eastAsia="宋体" w:hAnsi="Times New Roman"/>
          <w:vertAlign w:val="subscript"/>
        </w:rPr>
        <w:t>4</w:t>
      </w:r>
      <w:r>
        <w:rPr>
          <w:rFonts w:ascii="Times New Roman" w:eastAsia="宋体" w:hAnsi="Times New Roman"/>
        </w:rPr>
        <w:t>溶液：2CuSO</w:t>
      </w:r>
      <w:r>
        <w:rPr>
          <w:rFonts w:ascii="Times New Roman" w:eastAsia="宋体" w:hAnsi="Times New Roman"/>
          <w:vertAlign w:val="subscript"/>
        </w:rPr>
        <w:t>4</w:t>
      </w:r>
      <w:r>
        <w:rPr>
          <w:rFonts w:ascii="Times New Roman" w:eastAsia="宋体" w:hAnsi="Times New Roman"/>
        </w:rPr>
        <w:t>+2H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O</w:t>
      </w:r>
      <w:r>
        <w:rPr>
          <w:rFonts w:ascii="Times New Roman" w:eastAsia="宋体" w:hAnsi="Times New Roman"/>
        </w:rPr>
        <w:object>
          <v:shape id="_x0000_i1032" type="#_x0000_t75" alt="eqId9d2e9d86ff71ad19e9e9320d99bbcbf5" style="width:22.85pt;height:33.5pt" o:ole="" coordsize="21600,21600" o:preferrelative="t" filled="f" stroked="f">
            <v:stroke joinstyle="miter"/>
            <v:imagedata r:id="rId28" o:title="eqId9d2e9d86ff71ad19e9e9320d99bbcbf5"/>
            <o:lock v:ext="edit" aspectratio="t"/>
            <w10:anchorlock/>
          </v:shape>
          <o:OLEObject Type="Embed" ProgID="Equation.DSMT4" ShapeID="_x0000_i1032" DrawAspect="Content" ObjectID="_1468075732" r:id="rId29"/>
        </w:object>
      </w:r>
      <w:r>
        <w:rPr>
          <w:rFonts w:ascii="Times New Roman" w:eastAsia="宋体" w:hAnsi="Times New Roman"/>
        </w:rPr>
        <w:t>2Cu+O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↑+2H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SO</w:t>
      </w:r>
      <w:r>
        <w:rPr>
          <w:rFonts w:ascii="Times New Roman" w:eastAsia="宋体" w:hAnsi="Times New Roman"/>
          <w:vertAlign w:val="subscript"/>
        </w:rPr>
        <w:t>4</w: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D．向AgCl的悬浊液中滴入少量Na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S溶液：2AgCl(s)+S</w:t>
      </w:r>
      <w:r>
        <w:rPr>
          <w:rFonts w:ascii="Times New Roman" w:eastAsia="宋体" w:hAnsi="Times New Roman"/>
          <w:vertAlign w:val="superscript"/>
        </w:rPr>
        <w:t>2－</w:t>
      </w:r>
      <w:r>
        <w:rPr>
          <w:rFonts w:ascii="Times New Roman" w:eastAsia="宋体" w:hAnsi="Times New Roman"/>
        </w:rPr>
        <w:t>(aq)</w:t>
      </w:r>
      <w:r>
        <w:rPr>
          <w:rFonts w:ascii="Times New Roman" w:eastAsia="宋体" w:hAnsi="Times New Roman"/>
        </w:rPr>
        <w:object>
          <v:shape id="_x0000_i1033" type="#_x0000_t75" alt="eqIdde4ac184aef047428370bf877105fa50" style="width:15.8pt;height:12.45pt" o:ole="" coordsize="21600,21600" o:preferrelative="t" filled="f" stroked="f">
            <v:stroke joinstyle="miter"/>
            <v:imagedata r:id="rId26" o:title="eqIdde4ac184aef047428370bf877105fa50"/>
            <o:lock v:ext="edit" aspectratio="t"/>
            <w10:anchorlock/>
          </v:shape>
          <o:OLEObject Type="Embed" ProgID="Equation.DSMT4" ShapeID="_x0000_i1033" DrawAspect="Content" ObjectID="_1468075733" r:id="rId30"/>
        </w:object>
      </w:r>
      <w:r>
        <w:rPr>
          <w:rFonts w:ascii="Times New Roman" w:eastAsia="宋体" w:hAnsi="Times New Roman"/>
        </w:rPr>
        <w:t>Ag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S(s)+2Cl</w:t>
      </w:r>
      <w:r>
        <w:rPr>
          <w:rFonts w:ascii="Times New Roman" w:eastAsia="宋体" w:hAnsi="Times New Roman"/>
          <w:vertAlign w:val="superscript"/>
        </w:rPr>
        <w:t>－</w:t>
      </w:r>
      <w:r>
        <w:rPr>
          <w:rFonts w:ascii="Times New Roman" w:eastAsia="宋体" w:hAnsi="Times New Roman"/>
        </w:rPr>
        <w:t>(aq)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12．将铁粉和活性炭的混合物用NaCl溶液湿润后，置于如图所示装置中，进行铁的电化学腐蚀实验。下列有关该实验的说法正确的是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38250" cy="952500"/>
            <wp:effectExtent l="0" t="0" r="6350" b="12700"/>
            <wp:docPr id="100015" name="图片 100015" descr="@@@de8a8186-759f-407c-8a48-9697c06d6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de8a8186-759f-407c-8a48-9697c06d6c9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A．铁被氧化的电极反应式为Fe-3e</w:t>
      </w:r>
      <w:r>
        <w:rPr>
          <w:rFonts w:ascii="Times New Roman" w:eastAsia="宋体" w:hAnsi="Times New Roman"/>
          <w:vertAlign w:val="superscript"/>
        </w:rPr>
        <w:t>-</w:t>
      </w:r>
      <w:r>
        <w:rPr>
          <w:rFonts w:ascii="Times New Roman" w:eastAsia="宋体" w:hAnsi="Times New Roman"/>
        </w:rPr>
        <w:t>=Fe</w:t>
      </w:r>
      <w:r>
        <w:rPr>
          <w:rFonts w:ascii="Times New Roman" w:eastAsia="宋体" w:hAnsi="Times New Roman"/>
          <w:vertAlign w:val="superscript"/>
        </w:rPr>
        <w:t>3+</w: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B．铁腐蚀过程中化学能全部转化为电能</w: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C．活性炭的存在会加速铁的腐蚀</w: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D．以Na</w:t>
      </w:r>
      <w:r>
        <w:rPr>
          <w:rFonts w:ascii="Times New Roman" w:eastAsia="宋体" w:hAnsi="Times New Roman"/>
          <w:vertAlign w:val="subscript"/>
        </w:rPr>
        <w:t>2</w:t>
      </w:r>
      <w:r>
        <w:rPr>
          <w:rFonts w:ascii="Times New Roman" w:eastAsia="宋体" w:hAnsi="Times New Roman"/>
        </w:rPr>
        <w:t>SO</w:t>
      </w:r>
      <w:r>
        <w:rPr>
          <w:rFonts w:ascii="Times New Roman" w:eastAsia="宋体" w:hAnsi="Times New Roman"/>
          <w:vertAlign w:val="subscript"/>
        </w:rPr>
        <w:t>4</w:t>
      </w:r>
      <w:r>
        <w:rPr>
          <w:rFonts w:ascii="Times New Roman" w:eastAsia="宋体" w:hAnsi="Times New Roman"/>
        </w:rPr>
        <w:t>溶液代替NaCl溶液，铁不能发生吸氧腐蚀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13．某同学设置了如图所示装置(电解质溶液均过量)，下列说法正确的是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00400" cy="1952625"/>
            <wp:effectExtent l="0" t="0" r="0" b="3175"/>
            <wp:docPr id="100017" name="图片 100017" descr="@@@bc198aa1-8968-40a7-a303-0fa43b867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bc198aa1-8968-40a7-a303-0fa43b8672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A．a极的电极反应为</w:t>
      </w:r>
      <w:r>
        <w:rPr>
          <w:rFonts w:ascii="Times New Roman" w:eastAsia="宋体" w:hAnsi="Times New Roman" w:hint="eastAsia"/>
          <w:lang w:val="en-US" w:eastAsia="zh-CN"/>
        </w:rPr>
        <w:t>CH</w:t>
      </w:r>
      <w:r>
        <w:rPr>
          <w:rFonts w:ascii="Times New Roman" w:eastAsia="宋体" w:hAnsi="Times New Roman" w:hint="eastAsia"/>
          <w:vertAlign w:val="subscript"/>
          <w:lang w:val="en-US" w:eastAsia="zh-CN"/>
        </w:rPr>
        <w:t>3</w:t>
      </w:r>
      <w:r>
        <w:rPr>
          <w:rFonts w:ascii="Times New Roman" w:eastAsia="宋体" w:hAnsi="Times New Roman" w:hint="eastAsia"/>
          <w:lang w:val="en-US" w:eastAsia="zh-CN"/>
        </w:rPr>
        <w:t>OH-6e</w:t>
      </w:r>
      <w:r>
        <w:rPr>
          <w:rFonts w:ascii="Times New Roman" w:eastAsia="宋体" w:hAnsi="Times New Roman" w:hint="eastAsia"/>
          <w:vertAlign w:val="superscript"/>
          <w:lang w:val="en-US" w:eastAsia="zh-CN"/>
        </w:rPr>
        <w:t>-</w:t>
      </w:r>
      <w:r>
        <w:rPr>
          <w:rFonts w:ascii="Times New Roman" w:eastAsia="宋体" w:hAnsi="Times New Roman" w:hint="eastAsia"/>
          <w:lang w:val="en-US" w:eastAsia="zh-CN"/>
        </w:rPr>
        <w:t>+H</w:t>
      </w:r>
      <w:r>
        <w:rPr>
          <w:rFonts w:ascii="Times New Roman" w:eastAsia="宋体" w:hAnsi="Times New Roman" w:hint="eastAsia"/>
          <w:vertAlign w:val="subscript"/>
          <w:lang w:val="en-US" w:eastAsia="zh-CN"/>
        </w:rPr>
        <w:t>2</w:t>
      </w:r>
      <w:r>
        <w:rPr>
          <w:rFonts w:ascii="Times New Roman" w:eastAsia="宋体" w:hAnsi="Times New Roman" w:hint="eastAsia"/>
          <w:lang w:val="en-US" w:eastAsia="zh-CN"/>
        </w:rPr>
        <w:t>O=CO</w:t>
      </w:r>
      <w:r>
        <w:rPr>
          <w:rFonts w:ascii="Times New Roman" w:eastAsia="宋体" w:hAnsi="Times New Roman" w:hint="eastAsia"/>
          <w:vertAlign w:val="subscript"/>
          <w:lang w:val="en-US" w:eastAsia="zh-CN"/>
        </w:rPr>
        <w:t>2</w:t>
      </w:r>
      <w:r>
        <w:rPr>
          <w:rFonts w:ascii="Times New Roman" w:eastAsia="宋体" w:hAnsi="Times New Roman" w:hint="eastAsia"/>
          <w:lang w:val="en-US" w:eastAsia="zh-CN"/>
        </w:rPr>
        <w:t>↑+6H</w:t>
      </w:r>
      <w:r>
        <w:rPr>
          <w:rFonts w:ascii="Times New Roman" w:eastAsia="宋体" w:hAnsi="Times New Roman" w:hint="eastAsia"/>
          <w:vertAlign w:val="superscript"/>
          <w:lang w:val="en-US" w:eastAsia="zh-CN"/>
        </w:rPr>
        <w:t>+</w: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B．N试管收集到黄绿色的气体</w: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C．电路中每转移2</w:t>
      </w:r>
      <w:r>
        <w:rPr>
          <w:rFonts w:ascii="Times New Roman" w:eastAsia="宋体" w:hAnsi="Times New Roman"/>
        </w:rPr>
        <w:object>
          <v:shape id="_x0000_i1034" type="#_x0000_t75" alt="eqId28d2bac56d876662d223f34aca2d5c95" style="width:19.3pt;height:12.4pt" o:ole="" coordsize="21600,21600" o:preferrelative="t" filled="f" stroked="f">
            <v:stroke joinstyle="miter"/>
            <v:imagedata r:id="rId33" o:title="eqId28d2bac56d876662d223f34aca2d5c95"/>
            <o:lock v:ext="edit" aspectratio="t"/>
            <w10:anchorlock/>
          </v:shape>
          <o:OLEObject Type="Embed" ProgID="Equation.DSMT4" ShapeID="_x0000_i1034" DrawAspect="Content" ObjectID="_1468075734" r:id="rId34"/>
        </w:object>
      </w:r>
      <w:r>
        <w:rPr>
          <w:rFonts w:ascii="Times New Roman" w:eastAsia="宋体" w:hAnsi="Times New Roman"/>
        </w:rPr>
        <w:t>电子，理论上乙池阴极区生成2</w:t>
      </w:r>
      <w:r>
        <w:rPr>
          <w:rFonts w:ascii="Times New Roman" w:eastAsia="宋体" w:hAnsi="Times New Roman"/>
        </w:rPr>
        <w:object>
          <v:shape id="_x0000_i1035" type="#_x0000_t75" alt="eqId28d2bac56d876662d223f34aca2d5c95" style="width:19.3pt;height:12.4pt" o:ole="" coordsize="21600,21600" o:preferrelative="t" filled="f" stroked="f">
            <v:stroke joinstyle="miter"/>
            <v:imagedata r:id="rId33" o:title="eqId28d2bac56d876662d223f34aca2d5c95"/>
            <o:lock v:ext="edit" aspectratio="t"/>
            <w10:anchorlock/>
          </v:shape>
          <o:OLEObject Type="Embed" ProgID="Equation.DSMT4" ShapeID="_x0000_i1035" DrawAspect="Content" ObjectID="_1468075735" r:id="rId35"/>
        </w:object>
      </w:r>
      <w:r>
        <w:rPr>
          <w:rFonts w:ascii="Times New Roman" w:eastAsia="宋体" w:hAnsi="Times New Roman"/>
        </w:rPr>
        <w:object>
          <v:shape id="_x0000_i1036" type="#_x0000_t75" alt="eqIdce93086f0133444d40743d654cba1c55" style="width:31.65pt;height:12.5pt" o:ole="" coordsize="21600,21600" o:preferrelative="t" filled="f" stroked="f">
            <v:stroke joinstyle="miter"/>
            <v:imagedata r:id="rId36" o:title="eqIdce93086f0133444d40743d654cba1c55"/>
            <o:lock v:ext="edit" aspectratio="t"/>
            <w10:anchorlock/>
          </v:shape>
          <o:OLEObject Type="Embed" ProgID="Equation.DSMT4" ShapeID="_x0000_i1036" DrawAspect="Content" ObjectID="_1468075736" r:id="rId37"/>
        </w:objec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D．甲池b极消耗的气体与乙池阴极产生的气体的体积比为2∶1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14．下列说法</w:t>
      </w:r>
      <w:r>
        <w:rPr>
          <w:rFonts w:ascii="Times New Roman" w:eastAsia="宋体" w:hAnsi="Times New Roman"/>
          <w:em w:val="dot"/>
        </w:rPr>
        <w:t>不正确</w:t>
      </w:r>
      <w:r>
        <w:rPr>
          <w:rFonts w:ascii="Times New Roman" w:eastAsia="宋体" w:hAnsi="Times New Roman"/>
        </w:rPr>
        <w:t>的是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38575" cy="1304925"/>
            <wp:effectExtent l="0" t="0" r="22225" b="15875"/>
            <wp:docPr id="100019" name="图片 100019" descr="@@@48fc4fad-b361-4731-a926-500d56146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48fc4fad-b361-4731-a926-500d56146b9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A．图①：进行化学实验时，需要佩戴护目镜，以保护眼睛</w: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B．图②：可用于分离植物油和水的混合液</w: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C．图③：可用于硫酸钠的焰色试验</w:t>
      </w:r>
    </w:p>
    <w:p>
      <w:pPr>
        <w:shd w:val="clear" w:color="auto" w:fill="FFFFFF"/>
        <w:spacing w:line="360" w:lineRule="auto"/>
        <w:ind w:left="380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D．图④：牺牲阳极法保护钢铁设备的示意图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15．电池是日常生活中最常见的一种提供电能的装置，研究各种新型电池成为新能源研究的一种方向。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(1)如图是一种甲烷燃料电池的装置。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33550" cy="1219200"/>
            <wp:effectExtent l="0" t="0" r="19050" b="0"/>
            <wp:docPr id="100023" name="图片 100023" descr="@@@37671ee1-dcb5-4e79-bc8d-037edd52e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37671ee1-dcb5-4e79-bc8d-037edd52ede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①铂电极a是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(填“正极”“负极”“阳极”或“阴极”)，发生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(填“氧化”或“还原”)反应。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②电子从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(填“a”或“b”)电极流出，该电极的电极反应式是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③盐桥中的</w:t>
      </w:r>
      <w:r>
        <w:rPr>
          <w:rFonts w:ascii="Times New Roman" w:eastAsia="宋体" w:hAnsi="Times New Roman"/>
        </w:rPr>
        <w:object>
          <v:shape id="_x0000_i1037" type="#_x0000_t75" alt="eqIda0fb7a913ffabeaf085c834faa2d7633" style="width:14.95pt;height:13.15pt" o:ole="" coordsize="21600,21600" o:preferrelative="t" filled="f" stroked="f">
            <v:stroke joinstyle="miter"/>
            <v:imagedata r:id="rId40" o:title="eqIda0fb7a913ffabeaf085c834faa2d7633"/>
            <o:lock v:ext="edit" aspectratio="t"/>
            <w10:anchorlock/>
          </v:shape>
          <o:OLEObject Type="Embed" ProgID="Equation.DSMT4" ShapeID="_x0000_i1037" DrawAspect="Content" ObjectID="_1468075737" r:id="rId41"/>
        </w:object>
      </w:r>
      <w:r>
        <w:rPr>
          <w:rFonts w:ascii="Times New Roman" w:eastAsia="宋体" w:hAnsi="Times New Roman"/>
        </w:rPr>
        <w:t>向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(填“稀硫酸”或“稀氢氧化钾”)溶液移动。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(2)白铁是日常生活中常见的一种金属材料，俗称“锌包钢”，一旦划破后就会发生电化学反应，此时负极材料是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</w:t>
      </w:r>
      <w:r>
        <w:rPr>
          <w:rFonts w:ascii="Times New Roman" w:eastAsia="宋体" w:hAnsi="Times New Roman"/>
        </w:rPr>
        <w:t>，在潮湿的碱性或中性环境中，铁电极上发生反应的电极反应式是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</w:t>
      </w:r>
      <w:r>
        <w:rPr>
          <w:rFonts w:ascii="Times New Roman" w:eastAsia="宋体" w:hAnsi="Times New Roman"/>
        </w:rPr>
        <w:t>。金属铁被保护而不易腐蚀，这种防腐的方法叫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(填名称)。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(3)一种水性电解液</w:t>
      </w:r>
      <w:r>
        <w:rPr>
          <w:rFonts w:ascii="Times New Roman" w:eastAsia="宋体" w:hAnsi="Times New Roman"/>
        </w:rPr>
        <w:object>
          <v:shape id="_x0000_i1038" type="#_x0000_t75" alt="eqIdc0ebadad6afe5b51a8e57687ae012ea6" style="width:51pt;height:15.9pt" o:ole="" coordsize="21600,21600" o:preferrelative="t" filled="f" stroked="f">
            <v:stroke joinstyle="miter"/>
            <v:imagedata r:id="rId42" o:title="eqIdc0ebadad6afe5b51a8e57687ae012ea6"/>
            <o:lock v:ext="edit" aspectratio="t"/>
            <w10:anchorlock/>
          </v:shape>
          <o:OLEObject Type="Embed" ProgID="Equation.DSMT4" ShapeID="_x0000_i1038" DrawAspect="Content" ObjectID="_1468075738" r:id="rId43"/>
        </w:object>
      </w:r>
      <w:r>
        <w:rPr>
          <w:rFonts w:ascii="Times New Roman" w:eastAsia="宋体" w:hAnsi="Times New Roman"/>
        </w:rPr>
        <w:t>离子选择双隔膜电池如图所示：</w:t>
      </w:r>
    </w:p>
    <w:p>
      <w:pPr>
        <w:shd w:val="clear" w:color="auto" w:fill="FFFFFF"/>
        <w:spacing w:line="360" w:lineRule="auto"/>
        <w:jc w:val="center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38375" cy="1390650"/>
            <wp:effectExtent l="0" t="0" r="22225" b="6350"/>
            <wp:docPr id="100025" name="图片 100025" descr="@@@c4efacf5-6dd8-44a0-9371-a8e4cb4d1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c4efacf5-6dd8-44a0-9371-a8e4cb4d18a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已知：KOH溶液中，</w:t>
      </w:r>
      <w:r>
        <w:rPr>
          <w:rFonts w:ascii="Times New Roman" w:eastAsia="宋体" w:hAnsi="Times New Roman"/>
        </w:rPr>
        <w:object>
          <v:shape id="_x0000_i1039" type="#_x0000_t75" alt="eqId24116fe857ce4a334ce96935a84fd7d9" style="width:22.85pt;height:13.05pt" o:ole="" coordsize="21600,21600" o:preferrelative="t" filled="f" stroked="f">
            <v:stroke joinstyle="miter"/>
            <v:imagedata r:id="rId45" o:title="eqId24116fe857ce4a334ce96935a84fd7d9"/>
            <o:lock v:ext="edit" aspectratio="t"/>
            <w10:anchorlock/>
          </v:shape>
          <o:OLEObject Type="Embed" ProgID="Equation.DSMT4" ShapeID="_x0000_i1039" DrawAspect="Content" ObjectID="_1468075739" r:id="rId46"/>
        </w:object>
      </w:r>
      <w:r>
        <w:rPr>
          <w:rFonts w:ascii="Times New Roman" w:eastAsia="宋体" w:hAnsi="Times New Roman"/>
        </w:rPr>
        <w:t>以</w:t>
      </w:r>
      <w:r>
        <w:rPr>
          <w:rFonts w:ascii="Times New Roman" w:eastAsia="宋体" w:hAnsi="Times New Roman"/>
        </w:rPr>
        <w:object>
          <v:shape id="_x0000_i1040" type="#_x0000_t75" alt="eqId4767594316c36012e5cf6a0414945c72" style="width:57.15pt;height:18.4pt" o:ole="" coordsize="21600,21600" o:preferrelative="t" filled="f" stroked="f">
            <v:stroke joinstyle="miter"/>
            <v:imagedata r:id="rId47" o:title="eqId4767594316c36012e5cf6a0414945c72"/>
            <o:lock v:ext="edit" aspectratio="t"/>
            <w10:anchorlock/>
          </v:shape>
          <o:OLEObject Type="Embed" ProgID="Equation.DSMT4" ShapeID="_x0000_i1040" DrawAspect="Content" ObjectID="_1468075740" r:id="rId48"/>
        </w:object>
      </w:r>
      <w:r>
        <w:rPr>
          <w:rFonts w:ascii="Times New Roman" w:eastAsia="宋体" w:hAnsi="Times New Roman"/>
        </w:rPr>
        <w:t>存在。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①a离子选择性隔膜是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(填“阳离子”或“阴离子”)交换膜。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②写出</w:t>
      </w:r>
      <w:r>
        <w:rPr>
          <w:rFonts w:ascii="Times New Roman" w:eastAsia="宋体" w:hAnsi="Times New Roman" w:hint="eastAsia"/>
          <w:lang w:val="en-US" w:eastAsia="zh-CN"/>
        </w:rPr>
        <w:t>MnO</w:t>
      </w:r>
      <w:r>
        <w:rPr>
          <w:rFonts w:ascii="Times New Roman" w:eastAsia="宋体" w:hAnsi="Times New Roman" w:hint="eastAsia"/>
          <w:vertAlign w:val="subscript"/>
          <w:lang w:val="en-US" w:eastAsia="zh-CN"/>
        </w:rPr>
        <w:t>2</w:t>
      </w:r>
      <w:r>
        <w:rPr>
          <w:rFonts w:ascii="Times New Roman" w:eastAsia="宋体" w:hAnsi="Times New Roman"/>
        </w:rPr>
        <w:t>电极上发生的电极反应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。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 w:cs="黑体"/>
          <w:b/>
          <w:i w:val="0"/>
          <w:sz w:val="30"/>
        </w:rPr>
      </w:pPr>
      <w:r>
        <w:rPr>
          <w:rFonts w:ascii="Times New Roman" w:eastAsia="宋体" w:hAnsi="Times New Roman"/>
        </w:rPr>
        <w:t>③写出该原电池总反应的离子方程式</w:t>
      </w:r>
      <w:r>
        <w:rPr>
          <w:rFonts w:ascii="Times New Roman" w:eastAsia="宋体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/>
        </w:rPr>
        <w:t>。</w:t>
      </w:r>
      <w:bookmarkStart w:id="0" w:name="_GoBack"/>
      <w:bookmarkEnd w:id="0"/>
    </w:p>
    <w:p>
      <w:pPr>
        <w:rPr>
          <w:rFonts w:ascii="Times New Roman" w:eastAsia="宋体" w:hAnsi="Times New Roman"/>
          <w:i w:val="0"/>
          <w:iCs w:val="0"/>
          <w:color w:val="FF0000"/>
        </w:rPr>
      </w:pPr>
      <w:r>
        <w:rPr>
          <w:rFonts w:ascii="Times New Roman" w:eastAsia="宋体" w:hAnsi="Times New Roman"/>
          <w:i w:val="0"/>
          <w:iCs w:val="0"/>
          <w:color w:val="FF0000"/>
        </w:rPr>
        <w:br w:type="page"/>
      </w:r>
      <w:r>
        <w:rPr>
          <w:rFonts w:ascii="Times New Roman" w:eastAsia="宋体" w:hAnsi="Times New Roman"/>
          <w:i w:val="0"/>
          <w:iCs w:val="0"/>
          <w:color w:val="FF0000"/>
        </w:rPr>
        <w:drawing>
          <wp:inline>
            <wp:extent cx="5918835" cy="7083509"/>
            <wp:docPr id="100044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708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0"/>
      <w:footerReference w:type="default" r:id="rId51"/>
      <w:pgSz w:w="11906" w:h="16838"/>
      <w:pgMar w:top="1440" w:right="1080" w:bottom="1440" w:left="1080" w:header="851" w:footer="340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man Regular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51867614"/>
      <w:docPartObj>
        <w:docPartGallery w:val="autotext"/>
      </w:docPartObj>
    </w:sdtPr>
    <w:sdtContent>
      <w:p>
        <w:pPr>
          <w:ind w:firstLine="2415" w:firstLineChars="1150"/>
          <w:textAlignment w:val="center"/>
        </w:pPr>
        <w:r>
          <w:drawing>
            <wp:inline distT="0" distB="0" distL="0" distR="0">
              <wp:extent cx="253365" cy="295275"/>
              <wp:effectExtent l="0" t="0" r="0" b="0"/>
              <wp:docPr id="4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图片 4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309" cy="30324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6127115</wp:posOffset>
                  </wp:positionH>
                  <wp:positionV relativeFrom="paragraph">
                    <wp:posOffset>0</wp:posOffset>
                  </wp:positionV>
                  <wp:extent cx="57785" cy="149225"/>
                  <wp:effectExtent l="0" t="0" r="0" b="0"/>
                  <wp:wrapNone/>
                  <wp:docPr id="3" name="矩形 3" descr="http://www.zxxk.com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78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fldChar w:fldCharType="begin"/>
                              </w:r>
                              <w:r>
                                <w:rPr>
                                  <w:sz w:val="18"/>
                                </w:rPr>
                                <w:instrText xml:space="preserve"> PAGE  \* MERGEFORMAT </w:instrText>
                              </w:r>
                              <w:r>
                                <w:rPr>
                                  <w:sz w:val="18"/>
                                </w:rPr>
                                <w:fldChar w:fldCharType="separate"/>
                              </w: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_x0000_s1026" o:spid="_x0000_s2051" alt="http://www.zxxk.com" style="width:4.55pt;height:11.75pt;margin-top:0;margin-left:482.45pt;mso-height-relative:page;mso-position-horizontal-relative:margin;mso-width-relative:page;mso-wrap-style:none;position:absolute;z-index:251659264" coordsize="21600,21600" filled="f" stroked="f">
                  <o:lock v:ext="edit" aspectratio="f"/>
                  <v:textbox style="mso-fit-shape-to-text:t" inset="0,0,0,0">
                    <w:txbxContent>
                      <w:p>
                        <w:pPr>
                          <w:snapToGrid w:val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fldChar w:fldCharType="begin"/>
                        </w:r>
                        <w:r>
                          <w:rPr>
                            <w:sz w:val="18"/>
                          </w:rPr>
                          <w:instrText xml:space="preserve"> PAGE  \* MERGEFORMAT </w:instrText>
                        </w:r>
                        <w:r>
                          <w:rPr>
                            <w:sz w:val="18"/>
                          </w:rPr>
                          <w:fldChar w:fldCharType="separate"/>
                        </w:r>
                        <w:r>
                          <w:rPr>
                            <w:sz w:val="18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rect>
              </w:pict>
            </mc:Fallback>
          </mc:AlternateContent>
        </w:r>
        <w:r>
          <w:rPr>
            <w:rFonts w:hint="eastAsia"/>
          </w:rPr>
          <w:t>原创精品资源学科网独家享有版权，侵权必究</w:t>
        </w:r>
        <w:r>
          <w:rPr>
            <w:rFonts w:hint="eastAsia"/>
            <w:color w:val="000000"/>
            <w:szCs w:val="21"/>
          </w:rPr>
          <w:t>！</w:t>
        </w:r>
      </w:p>
    </w:sdtContent>
  </w:sdt>
  <w:p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  <w:rPr>
        <w:rFonts w:eastAsiaTheme="minorEastAsia" w:hint="eastAsia"/>
        <w:lang w:eastAsia="zh-CN"/>
      </w:rPr>
    </w:pPr>
    <w:r>
      <w:rPr>
        <w:rFonts w:eastAsiaTheme="minorEastAsia" w:hint="eastAsia"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-695960</wp:posOffset>
          </wp:positionH>
          <wp:positionV relativeFrom="paragraph">
            <wp:posOffset>-603885</wp:posOffset>
          </wp:positionV>
          <wp:extent cx="7561580" cy="865505"/>
          <wp:effectExtent l="0" t="0" r="0" b="0"/>
          <wp:wrapTight wrapText="bothSides">
            <wp:wrapPolygon>
              <wp:start x="1469" y="2377"/>
              <wp:lineTo x="0" y="7607"/>
              <wp:lineTo x="0" y="17115"/>
              <wp:lineTo x="16815" y="18066"/>
              <wp:lineTo x="20733" y="18066"/>
              <wp:lineTo x="21549" y="17115"/>
              <wp:lineTo x="21549" y="7131"/>
              <wp:lineTo x="1850" y="2377"/>
              <wp:lineTo x="1469" y="2377"/>
            </wp:wrapPolygon>
          </wp:wrapTight>
          <wp:docPr id="1" name="图片 1" descr="页眉标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页眉标识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865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F63"/>
    <w:rsid w:val="BFA51601"/>
    <w:rsid w:val="BFD489FE"/>
    <w:rsid w:val="DD5DA12E"/>
    <w:rsid w:val="FAFDC789"/>
    <w:rsid w:val="00030B58"/>
    <w:rsid w:val="000C3824"/>
    <w:rsid w:val="00143AA9"/>
    <w:rsid w:val="00266905"/>
    <w:rsid w:val="003B531C"/>
    <w:rsid w:val="004151FC"/>
    <w:rsid w:val="004406E8"/>
    <w:rsid w:val="004D5F63"/>
    <w:rsid w:val="005861B6"/>
    <w:rsid w:val="005B6051"/>
    <w:rsid w:val="00620A9F"/>
    <w:rsid w:val="00735CBE"/>
    <w:rsid w:val="00737B13"/>
    <w:rsid w:val="00BF6B0E"/>
    <w:rsid w:val="00C02FC6"/>
    <w:rsid w:val="00C069E7"/>
    <w:rsid w:val="00C262F5"/>
    <w:rsid w:val="00C60690"/>
    <w:rsid w:val="00DA6A96"/>
    <w:rsid w:val="00DF5F69"/>
    <w:rsid w:val="00E73841"/>
    <w:rsid w:val="00F13100"/>
    <w:rsid w:val="06AD15F5"/>
    <w:rsid w:val="08EA2657"/>
    <w:rsid w:val="0D092489"/>
    <w:rsid w:val="11AE3BD5"/>
    <w:rsid w:val="161B72B9"/>
    <w:rsid w:val="17CA1D2E"/>
    <w:rsid w:val="17CF49B0"/>
    <w:rsid w:val="22EC5646"/>
    <w:rsid w:val="24405901"/>
    <w:rsid w:val="264D2293"/>
    <w:rsid w:val="29DB6414"/>
    <w:rsid w:val="2A7F18C6"/>
    <w:rsid w:val="2EA42C05"/>
    <w:rsid w:val="33663BDB"/>
    <w:rsid w:val="3403291C"/>
    <w:rsid w:val="34182E64"/>
    <w:rsid w:val="35D96B9A"/>
    <w:rsid w:val="3A3F02FA"/>
    <w:rsid w:val="3DDF1BDC"/>
    <w:rsid w:val="41C25BB4"/>
    <w:rsid w:val="48830700"/>
    <w:rsid w:val="4C861458"/>
    <w:rsid w:val="4D8965F2"/>
    <w:rsid w:val="5282689F"/>
    <w:rsid w:val="534514C6"/>
    <w:rsid w:val="564607C5"/>
    <w:rsid w:val="5AEFFA33"/>
    <w:rsid w:val="5EB449ED"/>
    <w:rsid w:val="5FF85744"/>
    <w:rsid w:val="6798C56B"/>
    <w:rsid w:val="679B1E82"/>
    <w:rsid w:val="69FF4AFF"/>
    <w:rsid w:val="6A842EE9"/>
    <w:rsid w:val="6C5506B8"/>
    <w:rsid w:val="6E0E0DEF"/>
    <w:rsid w:val="6F7E0907"/>
    <w:rsid w:val="75752B8B"/>
    <w:rsid w:val="7590541F"/>
    <w:rsid w:val="77AC7055"/>
    <w:rsid w:val="7DE20528"/>
    <w:rsid w:val="7E533C1E"/>
    <w:rsid w:val="7EE44058"/>
    <w:rsid w:val="7F752B43"/>
  </w:rsids>
  <w:docVars>
    <w:docVar w:name="commondata" w:val="eyJoZGlkIjoiNjcyYjIxNWY5OWM1YmJiY2EwZDBhOWRhNTY5MzgyYz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wmf" /><Relationship Id="rId18" Type="http://schemas.openxmlformats.org/officeDocument/2006/relationships/oleObject" Target="embeddings/oleObject3.bin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wmf" /><Relationship Id="rId21" Type="http://schemas.openxmlformats.org/officeDocument/2006/relationships/oleObject" Target="embeddings/oleObject4.bin" /><Relationship Id="rId22" Type="http://schemas.openxmlformats.org/officeDocument/2006/relationships/image" Target="media/image14.wmf" /><Relationship Id="rId23" Type="http://schemas.openxmlformats.org/officeDocument/2006/relationships/oleObject" Target="embeddings/oleObject5.bin" /><Relationship Id="rId24" Type="http://schemas.openxmlformats.org/officeDocument/2006/relationships/image" Target="media/image15.wmf" /><Relationship Id="rId25" Type="http://schemas.openxmlformats.org/officeDocument/2006/relationships/oleObject" Target="embeddings/oleObject6.bin" /><Relationship Id="rId26" Type="http://schemas.openxmlformats.org/officeDocument/2006/relationships/image" Target="media/image16.wmf" /><Relationship Id="rId27" Type="http://schemas.openxmlformats.org/officeDocument/2006/relationships/oleObject" Target="embeddings/oleObject7.bin" /><Relationship Id="rId28" Type="http://schemas.openxmlformats.org/officeDocument/2006/relationships/image" Target="media/image17.wmf" /><Relationship Id="rId29" Type="http://schemas.openxmlformats.org/officeDocument/2006/relationships/oleObject" Target="embeddings/oleObject8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9.bin" /><Relationship Id="rId31" Type="http://schemas.openxmlformats.org/officeDocument/2006/relationships/image" Target="media/image18.png" /><Relationship Id="rId32" Type="http://schemas.openxmlformats.org/officeDocument/2006/relationships/image" Target="media/image19.png" /><Relationship Id="rId33" Type="http://schemas.openxmlformats.org/officeDocument/2006/relationships/image" Target="media/image20.wmf" /><Relationship Id="rId34" Type="http://schemas.openxmlformats.org/officeDocument/2006/relationships/oleObject" Target="embeddings/oleObject10.bin" /><Relationship Id="rId35" Type="http://schemas.openxmlformats.org/officeDocument/2006/relationships/oleObject" Target="embeddings/oleObject11.bin" /><Relationship Id="rId36" Type="http://schemas.openxmlformats.org/officeDocument/2006/relationships/image" Target="media/image21.wmf" /><Relationship Id="rId37" Type="http://schemas.openxmlformats.org/officeDocument/2006/relationships/oleObject" Target="embeddings/oleObject12.bin" /><Relationship Id="rId38" Type="http://schemas.openxmlformats.org/officeDocument/2006/relationships/image" Target="media/image22.png" /><Relationship Id="rId39" Type="http://schemas.openxmlformats.org/officeDocument/2006/relationships/image" Target="media/image23.png" /><Relationship Id="rId4" Type="http://schemas.openxmlformats.org/officeDocument/2006/relationships/customXml" Target="../customXml/item1.xml" /><Relationship Id="rId40" Type="http://schemas.openxmlformats.org/officeDocument/2006/relationships/image" Target="media/image24.wmf" /><Relationship Id="rId41" Type="http://schemas.openxmlformats.org/officeDocument/2006/relationships/oleObject" Target="embeddings/oleObject13.bin" /><Relationship Id="rId42" Type="http://schemas.openxmlformats.org/officeDocument/2006/relationships/image" Target="media/image25.wmf" /><Relationship Id="rId43" Type="http://schemas.openxmlformats.org/officeDocument/2006/relationships/oleObject" Target="embeddings/oleObject14.bin" /><Relationship Id="rId44" Type="http://schemas.openxmlformats.org/officeDocument/2006/relationships/image" Target="media/image26.png" /><Relationship Id="rId45" Type="http://schemas.openxmlformats.org/officeDocument/2006/relationships/image" Target="media/image27.wmf" /><Relationship Id="rId46" Type="http://schemas.openxmlformats.org/officeDocument/2006/relationships/oleObject" Target="embeddings/oleObject15.bin" /><Relationship Id="rId47" Type="http://schemas.openxmlformats.org/officeDocument/2006/relationships/image" Target="media/image28.wmf" /><Relationship Id="rId48" Type="http://schemas.openxmlformats.org/officeDocument/2006/relationships/oleObject" Target="embeddings/oleObject16.bin" /><Relationship Id="rId49" Type="http://schemas.openxmlformats.org/officeDocument/2006/relationships/image" Target="media/image29.png" /><Relationship Id="rId5" Type="http://schemas.openxmlformats.org/officeDocument/2006/relationships/image" Target="media/image1.png" /><Relationship Id="rId50" Type="http://schemas.openxmlformats.org/officeDocument/2006/relationships/header" Target="header1.xml" /><Relationship Id="rId51" Type="http://schemas.openxmlformats.org/officeDocument/2006/relationships/footer" Target="footer1.xml" /><Relationship Id="rId52" Type="http://schemas.openxmlformats.org/officeDocument/2006/relationships/theme" Target="theme/theme1.xml" /><Relationship Id="rId53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wmf" /><Relationship Id="rId8" Type="http://schemas.openxmlformats.org/officeDocument/2006/relationships/oleObject" Target="embeddings/oleObject1.bin" /><Relationship Id="rId9" Type="http://schemas.openxmlformats.org/officeDocument/2006/relationships/image" Target="media/image4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2.png" /><Relationship Id="rId2" Type="http://schemas.openxmlformats.org/officeDocument/2006/relationships/image" Target="media/image31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0.png" /><Relationship Id="rId2" Type="http://schemas.openxmlformats.org/officeDocument/2006/relationships/image" Target="media/image31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文小语</dc:creator>
  <cp:lastModifiedBy>不离•不弃</cp:lastModifiedBy>
  <cp:revision>12</cp:revision>
  <dcterms:created xsi:type="dcterms:W3CDTF">2022-07-15T08:56:00Z</dcterms:created>
  <dcterms:modified xsi:type="dcterms:W3CDTF">2023-12-15T06:56:23Z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