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color w:val="000000"/>
          <w:sz w:val="44"/>
          <w:szCs w:val="44"/>
        </w:rPr>
      </w:pPr>
      <w:bookmarkStart w:id="0" w:name="_GoBack"/>
      <w:bookmarkEnd w:id="0"/>
      <w:r>
        <w:rPr>
          <w:rFonts w:hint="eastAsia"/>
          <w:b/>
          <w:bCs/>
          <w:sz w:val="44"/>
          <w:szCs w:val="44"/>
        </w:rPr>
        <w:drawing>
          <wp:anchor distT="0" distB="0" distL="114300" distR="114300" simplePos="0" relativeHeight="251659264" behindDoc="0" locked="0" layoutInCell="1" allowOverlap="1">
            <wp:simplePos x="0" y="0"/>
            <wp:positionH relativeFrom="page">
              <wp:posOffset>10934700</wp:posOffset>
            </wp:positionH>
            <wp:positionV relativeFrom="topMargin">
              <wp:posOffset>12255500</wp:posOffset>
            </wp:positionV>
            <wp:extent cx="304800" cy="317500"/>
            <wp:effectExtent l="0" t="0" r="0" b="0"/>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4"/>
                    <a:stretch>
                      <a:fillRect/>
                    </a:stretch>
                  </pic:blipFill>
                  <pic:spPr>
                    <a:xfrm>
                      <a:off x="0" y="0"/>
                      <a:ext cx="304800" cy="317500"/>
                    </a:xfrm>
                    <a:prstGeom prst="rect">
                      <a:avLst/>
                    </a:prstGeom>
                  </pic:spPr>
                </pic:pic>
              </a:graphicData>
            </a:graphic>
          </wp:anchor>
        </w:drawing>
      </w:r>
      <w:r>
        <w:rPr>
          <w:rFonts w:hint="eastAsia"/>
          <w:b/>
          <w:bCs/>
          <w:sz w:val="44"/>
          <w:szCs w:val="44"/>
        </w:rPr>
        <w:t>5.2其他植物激素</w:t>
      </w:r>
      <w:r>
        <w:rPr>
          <w:b/>
          <w:color w:val="000000"/>
          <w:sz w:val="44"/>
          <w:szCs w:val="44"/>
        </w:rPr>
        <w:t xml:space="preserve"> </w:t>
      </w:r>
    </w:p>
    <w:p>
      <w:pPr>
        <w:ind w:left="1054" w:hanging="1054" w:hangingChars="500"/>
        <w:jc w:val="left"/>
        <w:rPr>
          <w:rFonts w:ascii="仿宋" w:hAnsi="仿宋" w:eastAsia="仿宋" w:cs="仿宋"/>
          <w:szCs w:val="21"/>
        </w:rPr>
      </w:pPr>
      <w:r>
        <w:rPr>
          <w:b/>
          <w:bCs/>
          <w:szCs w:val="21"/>
        </w:rPr>
        <w:t>学习目标：</w:t>
      </w:r>
      <w:r>
        <w:rPr>
          <w:rFonts w:hint="eastAsia" w:ascii="仿宋" w:hAnsi="仿宋" w:eastAsia="仿宋" w:cs="仿宋"/>
          <w:szCs w:val="21"/>
        </w:rPr>
        <w:t>1.能够列举出其他植物激素。</w:t>
      </w:r>
    </w:p>
    <w:p>
      <w:pPr>
        <w:ind w:left="893" w:leftChars="425"/>
        <w:jc w:val="left"/>
        <w:rPr>
          <w:rFonts w:ascii="仿宋" w:hAnsi="仿宋" w:eastAsia="仿宋" w:cs="仿宋"/>
          <w:szCs w:val="21"/>
        </w:rPr>
      </w:pPr>
      <w:r>
        <w:rPr>
          <w:rFonts w:hint="eastAsia" w:ascii="仿宋" w:hAnsi="仿宋" w:eastAsia="仿宋" w:cs="仿宋"/>
          <w:szCs w:val="21"/>
        </w:rPr>
        <w:t>2.能够简述出其他植物激素的生理作用。</w:t>
      </w:r>
    </w:p>
    <w:p>
      <w:pPr>
        <w:ind w:left="893" w:leftChars="425"/>
        <w:jc w:val="left"/>
        <w:rPr>
          <w:szCs w:val="21"/>
        </w:rPr>
      </w:pPr>
      <w:r>
        <w:rPr>
          <w:rFonts w:hint="eastAsia" w:ascii="仿宋" w:hAnsi="仿宋" w:eastAsia="仿宋" w:cs="仿宋"/>
          <w:szCs w:val="21"/>
        </w:rPr>
        <w:t>3.能够分析植物激素之间存在的相互关系</w:t>
      </w:r>
    </w:p>
    <w:p>
      <w:pPr>
        <w:jc w:val="left"/>
        <w:rPr>
          <w:szCs w:val="21"/>
        </w:rPr>
      </w:pPr>
      <w:r>
        <w:rPr>
          <w:b/>
          <w:bCs/>
          <w:szCs w:val="21"/>
        </w:rPr>
        <w:t>学习重点：</w:t>
      </w:r>
      <w:r>
        <w:rPr>
          <w:rFonts w:hint="eastAsia" w:ascii="仿宋" w:hAnsi="仿宋" w:eastAsia="仿宋" w:cs="仿宋"/>
          <w:szCs w:val="21"/>
        </w:rPr>
        <w:t xml:space="preserve">1.植物激素间的相互作用 </w:t>
      </w:r>
      <w:r>
        <w:rPr>
          <w:szCs w:val="21"/>
        </w:rPr>
        <w:t xml:space="preserve"> </w:t>
      </w:r>
    </w:p>
    <w:p>
      <w:pPr>
        <w:jc w:val="left"/>
        <w:rPr>
          <w:rFonts w:ascii="仿宋" w:hAnsi="仿宋" w:eastAsia="仿宋" w:cs="仿宋"/>
          <w:szCs w:val="21"/>
        </w:rPr>
      </w:pPr>
      <w:r>
        <w:rPr>
          <w:b/>
          <w:bCs/>
          <w:szCs w:val="21"/>
        </w:rPr>
        <w:t>学习难点：</w:t>
      </w:r>
      <w:r>
        <w:rPr>
          <w:rFonts w:hint="eastAsia" w:ascii="仿宋" w:hAnsi="仿宋" w:eastAsia="仿宋" w:cs="仿宋"/>
          <w:szCs w:val="21"/>
        </w:rPr>
        <w:t>1.植物激素间的相互作用</w:t>
      </w:r>
    </w:p>
    <w:p>
      <w:pPr>
        <w:pStyle w:val="6"/>
        <w:spacing w:line="240" w:lineRule="atLeast"/>
        <w:ind w:firstLine="0" w:firstLineChars="0"/>
        <w:jc w:val="left"/>
        <w:rPr>
          <w:szCs w:val="21"/>
        </w:rPr>
      </w:pPr>
      <w:r>
        <w:rPr>
          <w:rFonts w:hint="eastAsia" w:ascii="宋体" w:hAnsi="宋体" w:cs="宋体"/>
          <w:b/>
          <w:bCs/>
          <w:color w:val="000000"/>
          <w:szCs w:val="21"/>
        </w:rPr>
        <w:t>导入：</w:t>
      </w:r>
      <w:r>
        <w:rPr>
          <w:rFonts w:hint="eastAsia"/>
          <w:szCs w:val="21"/>
        </w:rPr>
        <w:t>上节课我们已经学习了植物中的生长素，其实植物和动物一样，也可以受很多激素的调节，本节课就让我们来学习一下，在植物中除了生长素还有哪些激素起作用，以及他们是怎么起作用的</w:t>
      </w:r>
      <w:r>
        <w:rPr>
          <w:szCs w:val="21"/>
        </w:rPr>
        <w:t xml:space="preserve">                   </w:t>
      </w:r>
      <w:r>
        <w:rPr>
          <w:sz w:val="28"/>
          <w:szCs w:val="28"/>
        </w:rPr>
        <w:t xml:space="preserve"> </w:t>
      </w:r>
      <w:r>
        <w:rPr>
          <w:rFonts w:hint="eastAsia"/>
          <w:sz w:val="28"/>
          <w:szCs w:val="28"/>
        </w:rPr>
        <w:t xml:space="preserve">    </w:t>
      </w:r>
      <w:r>
        <w:rPr>
          <w:rFonts w:hint="eastAsia"/>
          <w:sz w:val="36"/>
          <w:szCs w:val="36"/>
        </w:rPr>
        <w:t xml:space="preserve">  </w:t>
      </w:r>
    </w:p>
    <w:p>
      <w:pPr>
        <w:rPr>
          <w:b/>
          <w:bCs/>
          <w:szCs w:val="21"/>
        </w:rPr>
      </w:pPr>
      <w:r>
        <w:rPr>
          <w:b/>
          <w:bCs/>
          <w:szCs w:val="21"/>
        </w:rPr>
        <w:t>导学问题一：</w:t>
      </w:r>
      <w:r>
        <w:rPr>
          <w:rFonts w:hint="eastAsia" w:ascii="宋体" w:hAnsi="宋体"/>
          <w:b/>
          <w:bCs/>
          <w:szCs w:val="21"/>
        </w:rPr>
        <w:t>其他植物激素的种类和作用</w:t>
      </w:r>
    </w:p>
    <w:p>
      <w:pPr>
        <w:spacing w:line="360" w:lineRule="auto"/>
        <w:rPr>
          <w:szCs w:val="21"/>
        </w:rPr>
      </w:pPr>
      <w:r>
        <w:rPr>
          <w:rFonts w:hint="eastAsia" w:ascii="宋体" w:hAnsi="宋体"/>
          <w:szCs w:val="21"/>
        </w:rPr>
        <w:t>一．其他植物激素的种类和作用</w:t>
      </w:r>
    </w:p>
    <w:p>
      <w:pPr>
        <w:spacing w:line="276" w:lineRule="auto"/>
        <w:rPr>
          <w:szCs w:val="21"/>
        </w:rPr>
      </w:pPr>
      <w:r>
        <w:rPr>
          <w:szCs w:val="21"/>
        </w:rPr>
        <w:t>1.与细胞分裂有关的激素有哪些?</w:t>
      </w:r>
    </w:p>
    <w:p>
      <w:pPr>
        <w:spacing w:line="276" w:lineRule="auto"/>
        <w:rPr>
          <w:szCs w:val="21"/>
        </w:rPr>
      </w:pPr>
    </w:p>
    <w:p>
      <w:pPr>
        <w:spacing w:line="276" w:lineRule="auto"/>
        <w:rPr>
          <w:szCs w:val="21"/>
        </w:rPr>
      </w:pPr>
      <w:r>
        <w:rPr>
          <w:szCs w:val="21"/>
        </w:rPr>
        <w:t>2.与果实发育、成熟有关的激素有哪些?</w:t>
      </w:r>
    </w:p>
    <w:p>
      <w:pPr>
        <w:spacing w:line="276" w:lineRule="auto"/>
        <w:rPr>
          <w:szCs w:val="21"/>
        </w:rPr>
      </w:pPr>
    </w:p>
    <w:p>
      <w:pPr>
        <w:spacing w:line="276" w:lineRule="auto"/>
        <w:rPr>
          <w:szCs w:val="21"/>
        </w:rPr>
      </w:pPr>
      <w:r>
        <w:rPr>
          <w:szCs w:val="21"/>
        </w:rPr>
        <w:t>3.与种子的萌发与休眠有关的激素有哪些?</w:t>
      </w:r>
    </w:p>
    <w:p>
      <w:pPr>
        <w:spacing w:line="276" w:lineRule="auto"/>
        <w:rPr>
          <w:szCs w:val="21"/>
        </w:rPr>
      </w:pPr>
    </w:p>
    <w:p>
      <w:pPr>
        <w:spacing w:line="276" w:lineRule="auto"/>
        <w:rPr>
          <w:szCs w:val="21"/>
        </w:rPr>
      </w:pPr>
      <w:r>
        <w:rPr>
          <w:szCs w:val="21"/>
        </w:rPr>
        <w:t>4.通过上述分析,植物体内的各种激素是孤立地起作用的吗?请举例说明。</w:t>
      </w:r>
    </w:p>
    <w:p>
      <w:pPr>
        <w:spacing w:line="360" w:lineRule="auto"/>
        <w:rPr>
          <w:szCs w:val="21"/>
        </w:rPr>
      </w:pPr>
    </w:p>
    <w:p>
      <w:pPr>
        <w:spacing w:line="360" w:lineRule="auto"/>
        <w:rPr>
          <w:b/>
          <w:bCs/>
          <w:szCs w:val="21"/>
        </w:rPr>
      </w:pPr>
      <w:r>
        <w:rPr>
          <w:b/>
          <w:bCs/>
          <w:szCs w:val="21"/>
        </w:rPr>
        <w:t>导学问题二：植物激素间的相互作用</w:t>
      </w:r>
    </w:p>
    <w:p>
      <w:pPr>
        <w:spacing w:line="276" w:lineRule="auto"/>
        <w:rPr>
          <w:szCs w:val="21"/>
        </w:rPr>
      </w:pPr>
      <w:r>
        <w:rPr>
          <w:szCs w:val="21"/>
        </w:rPr>
        <w:t>1.在植物的生长发育和适应环境变化的过程中,某种激素的含量会</w:t>
      </w:r>
      <w:r>
        <w:rPr>
          <w:szCs w:val="21"/>
          <w:u w:val="single"/>
        </w:rPr>
        <w:t xml:space="preserve">               </w:t>
      </w:r>
      <w:r>
        <w:rPr>
          <w:szCs w:val="21"/>
        </w:rPr>
        <w:t>;同时,各种植物激素并不是</w:t>
      </w:r>
      <w:r>
        <w:rPr>
          <w:szCs w:val="21"/>
          <w:u w:val="single"/>
        </w:rPr>
        <w:t xml:space="preserve">    </w:t>
      </w:r>
      <w:r>
        <w:rPr>
          <w:szCs w:val="21"/>
        </w:rPr>
        <w:t>地起作用,而是</w:t>
      </w:r>
      <w:r>
        <w:rPr>
          <w:szCs w:val="21"/>
          <w:u w:val="single"/>
        </w:rPr>
        <w:t xml:space="preserve">      </w:t>
      </w:r>
      <w:r>
        <w:rPr>
          <w:szCs w:val="21"/>
        </w:rPr>
        <w:t>激素</w:t>
      </w:r>
      <w:r>
        <w:rPr>
          <w:szCs w:val="21"/>
          <w:u w:val="single"/>
        </w:rPr>
        <w:t xml:space="preserve">      </w:t>
      </w:r>
      <w:r>
        <w:rPr>
          <w:szCs w:val="21"/>
        </w:rPr>
        <w:t>调控植物的生长发育和对环境的适应。</w:t>
      </w:r>
    </w:p>
    <w:p>
      <w:pPr>
        <w:spacing w:line="276" w:lineRule="auto"/>
        <w:rPr>
          <w:szCs w:val="21"/>
        </w:rPr>
      </w:pPr>
      <w:r>
        <w:rPr>
          <w:szCs w:val="21"/>
        </w:rPr>
        <w:t>2.在植物各器官中同时存在着多种植物激素,决定器官生长、发育的,往往不是某种激素的</w:t>
      </w:r>
      <w:r>
        <w:rPr>
          <w:szCs w:val="21"/>
          <w:u w:val="single"/>
        </w:rPr>
        <w:t xml:space="preserve">      </w:t>
      </w:r>
      <w:r>
        <w:rPr>
          <w:szCs w:val="21"/>
        </w:rPr>
        <w:t>含量,而是不同激素的</w:t>
      </w:r>
      <w:r>
        <w:rPr>
          <w:szCs w:val="21"/>
          <w:u w:val="single"/>
        </w:rPr>
        <w:t xml:space="preserve">       </w:t>
      </w:r>
      <w:r>
        <w:rPr>
          <w:szCs w:val="21"/>
        </w:rPr>
        <w:t>含量。例如,黄瓜茎端的脱落酸与赤霉素的比值较高,有利于分化形成雌花,比值较低则有利于分化形成雄花。</w:t>
      </w:r>
    </w:p>
    <w:p>
      <w:pPr>
        <w:spacing w:line="276" w:lineRule="auto"/>
        <w:rPr>
          <w:szCs w:val="21"/>
        </w:rPr>
      </w:pPr>
      <w:r>
        <w:rPr>
          <w:szCs w:val="21"/>
        </w:rPr>
        <w:t>3.在植物生长发育过程中,不同种激素的调节还往往表现出一定的</w:t>
      </w:r>
      <w:r>
        <w:rPr>
          <w:szCs w:val="21"/>
          <w:u w:val="single"/>
        </w:rPr>
        <w:t xml:space="preserve">        </w:t>
      </w:r>
      <w:r>
        <w:rPr>
          <w:szCs w:val="21"/>
        </w:rPr>
        <w:t>性。</w:t>
      </w:r>
    </w:p>
    <w:p>
      <w:pPr>
        <w:pStyle w:val="2"/>
        <w:tabs>
          <w:tab w:val="left" w:pos="4139"/>
        </w:tabs>
        <w:snapToGrid w:val="0"/>
        <w:spacing w:line="360" w:lineRule="auto"/>
        <w:jc w:val="left"/>
        <w:rPr>
          <w:rFonts w:ascii="Times New Roman" w:hAnsi="Times New Roman"/>
        </w:rPr>
      </w:pPr>
      <w:r>
        <w:rPr>
          <w:rFonts w:ascii="Times New Roman" w:hAnsi="Times New Roman"/>
          <w:b/>
          <w:bCs/>
        </w:rPr>
        <w:t>测</w:t>
      </w:r>
      <w:r>
        <w:rPr>
          <w:rFonts w:ascii="Times New Roman" w:hAnsi="Times New Roman"/>
        </w:rPr>
        <w:t>：</w:t>
      </w:r>
    </w:p>
    <w:p>
      <w:pPr>
        <w:pStyle w:val="2"/>
        <w:tabs>
          <w:tab w:val="left" w:pos="4139"/>
        </w:tabs>
        <w:snapToGrid w:val="0"/>
        <w:spacing w:line="360" w:lineRule="auto"/>
        <w:jc w:val="left"/>
        <w:rPr>
          <w:rFonts w:ascii="Times New Roman" w:hAnsi="Times New Roman"/>
        </w:rPr>
      </w:pPr>
      <w:r>
        <w:rPr>
          <w:rFonts w:ascii="Times New Roman" w:hAnsi="Times New Roman"/>
        </w:rPr>
        <w:t>(1)细胞分裂素在果实生长中起促进作用,乙烯在果实生长和成熟中起抑制作用。(     )</w:t>
      </w:r>
    </w:p>
    <w:p>
      <w:pPr>
        <w:spacing w:line="276" w:lineRule="auto"/>
        <w:rPr>
          <w:szCs w:val="21"/>
        </w:rPr>
      </w:pPr>
      <w:r>
        <w:rPr>
          <w:szCs w:val="21"/>
        </w:rPr>
        <w:t>(2)草莓果实自然发育成熟,与激素无关。(    )</w:t>
      </w:r>
    </w:p>
    <w:p>
      <w:pPr>
        <w:spacing w:line="276" w:lineRule="auto"/>
        <w:rPr>
          <w:szCs w:val="21"/>
        </w:rPr>
      </w:pPr>
      <w:r>
        <w:rPr>
          <w:szCs w:val="21"/>
        </w:rPr>
        <w:t>(3)细胞分裂素和赤霉素对植物的生长发育有促进作用,属于植物生长的促进剂;脱落酸和乙烯对植物的生长、发育有抑制作用,属于生长抑制剂。(     )</w:t>
      </w:r>
    </w:p>
    <w:p>
      <w:pPr>
        <w:spacing w:line="276" w:lineRule="auto"/>
        <w:rPr>
          <w:rFonts w:hint="eastAsia"/>
          <w:szCs w:val="21"/>
        </w:rPr>
      </w:pPr>
      <w:r>
        <w:rPr>
          <w:szCs w:val="21"/>
        </w:rPr>
        <w:t>(4)无论是植物激素还是动物激素,对生物体的影响都不是孤立地起作用的,而是多种激素相互作用,共同调节的。(     )</w:t>
      </w:r>
    </w:p>
    <w:p>
      <w:pPr>
        <w:rPr>
          <w:b/>
          <w:bCs/>
          <w:szCs w:val="21"/>
        </w:rPr>
      </w:pPr>
      <w:r>
        <w:rPr>
          <w:b/>
          <w:bCs/>
          <w:szCs w:val="21"/>
        </w:rPr>
        <w:t>探究点一：其他植物激素的种类和作用</w:t>
      </w:r>
    </w:p>
    <w:p>
      <w:pPr>
        <w:pStyle w:val="2"/>
        <w:shd w:val="clear" w:color="auto" w:fill="FFFFFF"/>
        <w:snapToGrid w:val="0"/>
        <w:rPr>
          <w:rFonts w:hAnsi="宋体"/>
          <w:b/>
          <w:bCs/>
        </w:rPr>
      </w:pPr>
      <w:r>
        <w:rPr>
          <w:rFonts w:hint="eastAsia" w:hAnsi="宋体" w:cs="宋体"/>
        </w:rPr>
        <w:t>1.阅读教材P</w:t>
      </w:r>
      <w:r>
        <w:rPr>
          <w:rFonts w:hint="eastAsia" w:hAnsi="宋体" w:cs="宋体"/>
          <w:sz w:val="36"/>
          <w:szCs w:val="36"/>
          <w:vertAlign w:val="subscript"/>
        </w:rPr>
        <w:t>97</w:t>
      </w:r>
      <w:r>
        <w:rPr>
          <w:rFonts w:hint="eastAsia" w:hAnsi="宋体" w:cs="宋体"/>
        </w:rPr>
        <w:t>图5～9，总结4种植物激素(填表)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2052"/>
        <w:gridCol w:w="1723"/>
        <w:gridCol w:w="1723"/>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2"/>
              <w:shd w:val="clear" w:color="auto" w:fill="FFFFFF"/>
              <w:snapToGrid w:val="0"/>
              <w:rPr>
                <w:rFonts w:ascii="Times New Roman" w:hAnsi="Times New Roman"/>
              </w:rPr>
            </w:pPr>
            <w:r>
              <w:rPr>
                <w:rFonts w:ascii="Times New Roman" w:hAnsi="Times New Roman"/>
              </w:rPr>
              <w:t>植物激素</w:t>
            </w:r>
          </w:p>
        </w:tc>
        <w:tc>
          <w:tcPr>
            <w:tcW w:w="2052" w:type="dxa"/>
            <w:vAlign w:val="center"/>
          </w:tcPr>
          <w:p>
            <w:pPr>
              <w:pStyle w:val="2"/>
              <w:shd w:val="clear" w:color="auto" w:fill="FFFFFF"/>
              <w:snapToGrid w:val="0"/>
              <w:jc w:val="center"/>
              <w:rPr>
                <w:rFonts w:ascii="Times New Roman" w:hAnsi="Times New Roman"/>
              </w:rPr>
            </w:pPr>
            <w:r>
              <w:rPr>
                <w:rFonts w:ascii="Times New Roman" w:hAnsi="Times New Roman"/>
              </w:rPr>
              <w:t>合成部位</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分布</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主要作用</w:t>
            </w:r>
          </w:p>
        </w:tc>
        <w:tc>
          <w:tcPr>
            <w:tcW w:w="1724" w:type="dxa"/>
            <w:vAlign w:val="center"/>
          </w:tcPr>
          <w:p>
            <w:pPr>
              <w:pStyle w:val="2"/>
              <w:shd w:val="clear" w:color="auto" w:fill="FFFFFF"/>
              <w:snapToGrid w:val="0"/>
              <w:jc w:val="center"/>
              <w:rPr>
                <w:rFonts w:hAnsi="宋体" w:cs="宋体"/>
              </w:rPr>
            </w:pPr>
            <w:r>
              <w:rPr>
                <w:rFonts w:ascii="Times New Roman" w:hAnsi="Times New Roman"/>
              </w:rPr>
              <w:t>主要应用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2"/>
              <w:shd w:val="clear" w:color="auto" w:fill="FFFFFF"/>
              <w:snapToGrid w:val="0"/>
              <w:jc w:val="center"/>
              <w:rPr>
                <w:rFonts w:ascii="Times New Roman" w:hAnsi="Times New Roman"/>
              </w:rPr>
            </w:pPr>
            <w:r>
              <w:rPr>
                <w:rFonts w:ascii="Times New Roman" w:hAnsi="Times New Roman"/>
              </w:rPr>
              <w:t>赤霉素</w:t>
            </w:r>
          </w:p>
        </w:tc>
        <w:tc>
          <w:tcPr>
            <w:tcW w:w="2052" w:type="dxa"/>
            <w:vAlign w:val="center"/>
          </w:tcPr>
          <w:p>
            <w:pPr>
              <w:pStyle w:val="2"/>
              <w:shd w:val="clear" w:color="auto" w:fill="FFFFFF"/>
              <w:snapToGrid w:val="0"/>
              <w:jc w:val="center"/>
              <w:rPr>
                <w:rFonts w:ascii="Times New Roman" w:hAnsi="Times New Roman"/>
              </w:rPr>
            </w:pPr>
            <w:r>
              <w:rPr>
                <w:rFonts w:ascii="Times New Roman" w:hAnsi="Times New Roman"/>
              </w:rPr>
              <w:t>________、________和未成熟的种子</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主要分布在植物______的部位</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促进________，从而引起植株增高；促进________；促进种子发萌发、开花和果实发育</w:t>
            </w:r>
          </w:p>
        </w:tc>
        <w:tc>
          <w:tcPr>
            <w:tcW w:w="1724" w:type="dxa"/>
            <w:vAlign w:val="center"/>
          </w:tcPr>
          <w:p>
            <w:pPr>
              <w:pStyle w:val="2"/>
              <w:shd w:val="clear" w:color="auto" w:fill="FFFFFF"/>
              <w:snapToGrid w:val="0"/>
              <w:jc w:val="center"/>
              <w:rPr>
                <w:rFonts w:ascii="Times New Roman" w:hAnsi="Times New Roman"/>
              </w:rPr>
            </w:pPr>
            <w:r>
              <w:rPr>
                <w:rFonts w:ascii="Times New Roman" w:hAnsi="Times New Roman"/>
              </w:rPr>
              <w:t>促进矮生性植物长高；解除________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2"/>
              <w:shd w:val="clear" w:color="auto" w:fill="FFFFFF"/>
              <w:snapToGrid w:val="0"/>
              <w:jc w:val="center"/>
              <w:rPr>
                <w:rFonts w:ascii="Times New Roman" w:hAnsi="Times New Roman"/>
              </w:rPr>
            </w:pPr>
            <w:r>
              <w:rPr>
                <w:rFonts w:ascii="Times New Roman" w:hAnsi="Times New Roman"/>
              </w:rPr>
              <w:t>细胞分裂素</w:t>
            </w:r>
          </w:p>
        </w:tc>
        <w:tc>
          <w:tcPr>
            <w:tcW w:w="2052" w:type="dxa"/>
            <w:vAlign w:val="center"/>
          </w:tcPr>
          <w:p>
            <w:pPr>
              <w:pStyle w:val="2"/>
              <w:shd w:val="clear" w:color="auto" w:fill="FFFFFF"/>
              <w:snapToGrid w:val="0"/>
              <w:jc w:val="center"/>
              <w:rPr>
                <w:rFonts w:ascii="Times New Roman" w:hAnsi="Times New Roman"/>
              </w:rPr>
            </w:pPr>
            <w:r>
              <w:rPr>
                <w:rFonts w:ascii="Times New Roman" w:hAnsi="Times New Roman"/>
              </w:rPr>
              <w:t>主要是________</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主要分布在正在进行________的部位</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促进________；促进芽的分化、侧枝发育和叶绿素合成</w:t>
            </w:r>
          </w:p>
        </w:tc>
        <w:tc>
          <w:tcPr>
            <w:tcW w:w="1724" w:type="dxa"/>
            <w:vAlign w:val="center"/>
          </w:tcPr>
          <w:p>
            <w:pPr>
              <w:pStyle w:val="2"/>
              <w:shd w:val="clear" w:color="auto" w:fill="FFFFFF"/>
              <w:snapToGrid w:val="0"/>
              <w:jc w:val="center"/>
              <w:rPr>
                <w:rFonts w:ascii="Times New Roman" w:hAnsi="Times New Roman"/>
              </w:rPr>
            </w:pPr>
            <w:r>
              <w:rPr>
                <w:rFonts w:ascii="Times New Roman" w:hAnsi="Times New Roman"/>
              </w:rPr>
              <w:t>保持蔬菜鲜绿，________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2"/>
              <w:shd w:val="clear" w:color="auto" w:fill="FFFFFF"/>
              <w:snapToGrid w:val="0"/>
              <w:jc w:val="center"/>
              <w:rPr>
                <w:rFonts w:ascii="Times New Roman" w:hAnsi="Times New Roman"/>
              </w:rPr>
            </w:pPr>
            <w:r>
              <w:rPr>
                <w:rFonts w:ascii="Times New Roman" w:hAnsi="Times New Roman"/>
              </w:rPr>
              <w:t>脱落酸</w:t>
            </w:r>
          </w:p>
        </w:tc>
        <w:tc>
          <w:tcPr>
            <w:tcW w:w="2052" w:type="dxa"/>
            <w:vAlign w:val="center"/>
          </w:tcPr>
          <w:p>
            <w:pPr>
              <w:pStyle w:val="2"/>
              <w:shd w:val="clear" w:color="auto" w:fill="FFFFFF"/>
              <w:snapToGrid w:val="0"/>
              <w:jc w:val="center"/>
              <w:rPr>
                <w:rFonts w:ascii="Times New Roman" w:hAnsi="Times New Roman"/>
              </w:rPr>
            </w:pPr>
            <w:r>
              <w:rPr>
                <w:rFonts w:ascii="Times New Roman" w:hAnsi="Times New Roman"/>
              </w:rPr>
              <w:t>________、萎蔫的叶片等</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将要脱落或进入______期的器官和组织中含量多</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抑制__________；促进气孔关闭；促进叶和果实的衰老和脱落；维持种子________</w:t>
            </w:r>
          </w:p>
        </w:tc>
        <w:tc>
          <w:tcPr>
            <w:tcW w:w="1724" w:type="dxa"/>
            <w:vAlign w:val="center"/>
          </w:tcPr>
          <w:p>
            <w:pPr>
              <w:pStyle w:val="2"/>
              <w:shd w:val="clear" w:color="auto" w:fill="FFFFFF"/>
              <w:snapToGrid w:val="0"/>
              <w:jc w:val="center"/>
              <w:rPr>
                <w:rFonts w:ascii="Times New Roman" w:hAnsi="Times New Roman"/>
              </w:rPr>
            </w:pPr>
            <w:r>
              <w:rPr>
                <w:rFonts w:ascii="Times New Roman" w:hAnsi="Times New Roman"/>
              </w:rPr>
              <w:t>使棉叶在棉铃成熟前脱落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2"/>
              <w:shd w:val="clear" w:color="auto" w:fill="FFFFFF"/>
              <w:snapToGrid w:val="0"/>
              <w:jc w:val="center"/>
              <w:rPr>
                <w:rFonts w:ascii="Times New Roman" w:hAnsi="Times New Roman"/>
              </w:rPr>
            </w:pPr>
            <w:r>
              <w:rPr>
                <w:rFonts w:ascii="Times New Roman" w:hAnsi="Times New Roman"/>
              </w:rPr>
              <w:t>乙烯</w:t>
            </w:r>
          </w:p>
        </w:tc>
        <w:tc>
          <w:tcPr>
            <w:tcW w:w="2052" w:type="dxa"/>
            <w:vAlign w:val="center"/>
          </w:tcPr>
          <w:p>
            <w:pPr>
              <w:pStyle w:val="2"/>
              <w:shd w:val="clear" w:color="auto" w:fill="FFFFFF"/>
              <w:snapToGrid w:val="0"/>
              <w:jc w:val="center"/>
              <w:rPr>
                <w:rFonts w:ascii="Times New Roman" w:hAnsi="Times New Roman"/>
              </w:rPr>
            </w:pPr>
            <w:r>
              <w:rPr>
                <w:rFonts w:ascii="Times New Roman" w:hAnsi="Times New Roman"/>
              </w:rPr>
              <w:t>植物体各个部位</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各器官中都存在</w:t>
            </w:r>
          </w:p>
        </w:tc>
        <w:tc>
          <w:tcPr>
            <w:tcW w:w="1723" w:type="dxa"/>
            <w:vAlign w:val="center"/>
          </w:tcPr>
          <w:p>
            <w:pPr>
              <w:pStyle w:val="2"/>
              <w:shd w:val="clear" w:color="auto" w:fill="FFFFFF"/>
              <w:snapToGrid w:val="0"/>
              <w:jc w:val="center"/>
              <w:rPr>
                <w:rFonts w:ascii="Times New Roman" w:hAnsi="Times New Roman"/>
              </w:rPr>
            </w:pPr>
            <w:r>
              <w:rPr>
                <w:rFonts w:ascii="Times New Roman" w:hAnsi="Times New Roman"/>
              </w:rPr>
              <w:t>促进________；促进________；促进叶、花、果实脱落</w:t>
            </w:r>
          </w:p>
        </w:tc>
        <w:tc>
          <w:tcPr>
            <w:tcW w:w="1724" w:type="dxa"/>
            <w:vAlign w:val="center"/>
          </w:tcPr>
          <w:p>
            <w:pPr>
              <w:pStyle w:val="2"/>
              <w:shd w:val="clear" w:color="auto" w:fill="FFFFFF"/>
              <w:snapToGrid w:val="0"/>
              <w:jc w:val="center"/>
              <w:rPr>
                <w:rFonts w:ascii="Times New Roman" w:hAnsi="Times New Roman"/>
              </w:rPr>
            </w:pPr>
            <w:r>
              <w:rPr>
                <w:rFonts w:ascii="Times New Roman" w:hAnsi="Times New Roman"/>
              </w:rPr>
              <w:t>________</w:t>
            </w:r>
          </w:p>
        </w:tc>
      </w:tr>
    </w:tbl>
    <w:p>
      <w:pPr>
        <w:pStyle w:val="2"/>
        <w:shd w:val="clear" w:color="auto" w:fill="FFFFFF"/>
        <w:snapToGrid w:val="0"/>
        <w:rPr>
          <w:rFonts w:ascii="Times New Roman" w:hAnsi="Times New Roman"/>
        </w:rPr>
      </w:pPr>
      <w:r>
        <w:rPr>
          <w:rFonts w:ascii="Times New Roman" w:hAnsi="Times New Roman"/>
        </w:rPr>
        <w:t>2..根据所学知识回答下列问题</w:t>
      </w:r>
    </w:p>
    <w:p>
      <w:pPr>
        <w:pStyle w:val="2"/>
        <w:shd w:val="clear" w:color="auto" w:fill="FFFFFF"/>
        <w:snapToGrid w:val="0"/>
        <w:ind w:firstLine="420" w:firstLineChars="200"/>
        <w:rPr>
          <w:rFonts w:ascii="Times New Roman" w:hAnsi="Times New Roman"/>
        </w:rPr>
      </w:pPr>
      <w:r>
        <w:rPr>
          <w:rFonts w:ascii="Times New Roman" w:hAnsi="Times New Roman"/>
        </w:rPr>
        <w:t>(1)在黑暗条件下，细胞分裂素可延缓成熟绿叶中叶绿素的降解，表明细胞分裂素能________</w:t>
      </w:r>
      <w:r>
        <w:rPr>
          <w:rFonts w:hint="eastAsia" w:ascii="Times New Roman" w:hAnsi="Times New Roman"/>
        </w:rPr>
        <w:t>____________________________</w:t>
      </w:r>
      <w:r>
        <w:rPr>
          <w:rFonts w:ascii="Times New Roman" w:hAnsi="Times New Roman"/>
        </w:rPr>
        <w:t>。</w:t>
      </w:r>
    </w:p>
    <w:p>
      <w:pPr>
        <w:pStyle w:val="2"/>
        <w:shd w:val="clear" w:color="auto" w:fill="FFFFFF"/>
        <w:snapToGrid w:val="0"/>
        <w:ind w:firstLine="420" w:firstLineChars="200"/>
        <w:rPr>
          <w:rFonts w:ascii="Times New Roman" w:hAnsi="Times New Roman"/>
        </w:rPr>
      </w:pPr>
      <w:r>
        <w:rPr>
          <w:rFonts w:ascii="Times New Roman" w:hAnsi="Times New Roman"/>
        </w:rPr>
        <w:t>(2)在早春低温时为了让水稻种子早发芽，稻农常将种子置于流动的河流或溪水中浸泡一段时间，这种做法与________</w:t>
      </w:r>
      <w:r>
        <w:rPr>
          <w:rFonts w:hint="eastAsia" w:ascii="Times New Roman" w:hAnsi="Times New Roman"/>
        </w:rPr>
        <w:t>__________</w:t>
      </w:r>
      <w:r>
        <w:rPr>
          <w:rFonts w:ascii="Times New Roman" w:hAnsi="Times New Roman"/>
        </w:rPr>
        <w:t>(激素)相关性最大。</w:t>
      </w:r>
    </w:p>
    <w:p>
      <w:pPr>
        <w:pStyle w:val="2"/>
        <w:shd w:val="clear" w:color="auto" w:fill="FFFFFF"/>
        <w:snapToGrid w:val="0"/>
        <w:ind w:firstLine="420" w:firstLineChars="200"/>
        <w:rPr>
          <w:rFonts w:ascii="Times New Roman" w:hAnsi="Times New Roman"/>
        </w:rPr>
      </w:pPr>
      <w:r>
        <w:rPr>
          <w:rFonts w:ascii="Times New Roman" w:hAnsi="Times New Roman"/>
        </w:rPr>
        <w:t>(3)刚收获的马铃薯块茎经过一段休眠期后才能萌发，可以用______</w:t>
      </w:r>
      <w:r>
        <w:rPr>
          <w:rFonts w:hint="eastAsia" w:ascii="Times New Roman" w:hAnsi="Times New Roman"/>
        </w:rPr>
        <w:t>________</w:t>
      </w:r>
      <w:r>
        <w:rPr>
          <w:rFonts w:ascii="Times New Roman" w:hAnsi="Times New Roman"/>
        </w:rPr>
        <w:t>__解除休眠用于播种。</w:t>
      </w:r>
    </w:p>
    <w:p>
      <w:pPr>
        <w:pStyle w:val="2"/>
        <w:shd w:val="clear" w:color="auto" w:fill="FFFFFF"/>
        <w:snapToGrid w:val="0"/>
        <w:ind w:firstLine="420" w:firstLineChars="200"/>
        <w:rPr>
          <w:rFonts w:hAnsi="宋体" w:cs="宋体"/>
          <w:b/>
          <w:bCs/>
        </w:rPr>
      </w:pPr>
      <w:r>
        <w:rPr>
          <w:rFonts w:ascii="Times New Roman" w:hAnsi="Times New Roman"/>
        </w:rPr>
        <w:t>(4)激素调节是植物生命活动调节的唯一方式吗？</w:t>
      </w:r>
    </w:p>
    <w:p>
      <w:pPr>
        <w:rPr>
          <w:rFonts w:ascii="宋体" w:hAnsi="宋体"/>
          <w:b/>
          <w:szCs w:val="21"/>
        </w:rPr>
      </w:pPr>
      <w:r>
        <w:rPr>
          <w:rFonts w:hint="eastAsia" w:ascii="宋体" w:hAnsi="宋体" w:cs="宋体"/>
          <w:b/>
          <w:bCs/>
          <w:szCs w:val="21"/>
        </w:rPr>
        <w:t>探究点二：</w:t>
      </w:r>
      <w:r>
        <w:rPr>
          <w:rFonts w:ascii="宋体" w:hAnsi="宋体"/>
          <w:b/>
          <w:szCs w:val="21"/>
        </w:rPr>
        <w:t>植物激素间的相互作用</w:t>
      </w:r>
    </w:p>
    <w:p>
      <w:pPr>
        <w:rPr>
          <w:rFonts w:ascii="宋体" w:hAnsi="宋体"/>
          <w:b/>
          <w:szCs w:val="21"/>
        </w:rPr>
      </w:pPr>
      <w:r>
        <w:rPr>
          <w:rFonts w:hint="eastAsia" w:ascii="宋体" w:hAnsi="宋体"/>
          <w:b/>
          <w:szCs w:val="21"/>
        </w:rPr>
        <w:t>1.根据所学内容填表</w:t>
      </w:r>
    </w:p>
    <w:tbl>
      <w:tblPr>
        <w:tblStyle w:val="3"/>
        <w:tblpPr w:leftFromText="180" w:rightFromText="180" w:vertAnchor="text" w:horzAnchor="page" w:tblpX="1517" w:tblpY="273"/>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745"/>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5" w:type="dxa"/>
            <w:tcBorders>
              <w:left w:val="single" w:color="auto" w:sz="4" w:space="0"/>
            </w:tcBorders>
          </w:tcPr>
          <w:p>
            <w:pPr>
              <w:pStyle w:val="2"/>
              <w:shd w:val="clear" w:color="auto" w:fill="FFFFFF"/>
              <w:snapToGrid w:val="0"/>
              <w:jc w:val="center"/>
              <w:rPr>
                <w:rFonts w:ascii="Times New Roman" w:hAnsi="Times New Roman"/>
              </w:rPr>
            </w:pPr>
            <w:r>
              <w:rPr>
                <w:rFonts w:ascii="Times New Roman" w:hAnsi="Times New Roman"/>
              </w:rPr>
              <w:t>相互作</w:t>
            </w:r>
          </w:p>
          <w:p>
            <w:pPr>
              <w:pStyle w:val="2"/>
              <w:shd w:val="clear" w:color="auto" w:fill="FFFFFF"/>
              <w:snapToGrid w:val="0"/>
              <w:jc w:val="center"/>
              <w:rPr>
                <w:rFonts w:ascii="Times New Roman" w:hAnsi="Times New Roman"/>
              </w:rPr>
            </w:pPr>
            <w:r>
              <w:rPr>
                <w:rFonts w:ascii="Times New Roman" w:hAnsi="Times New Roman"/>
              </w:rPr>
              <w:t>用类型</w:t>
            </w: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生理作用</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相关激素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tcBorders>
              <w:left w:val="single" w:color="auto" w:sz="4" w:space="0"/>
            </w:tcBorders>
          </w:tcPr>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r>
              <w:rPr>
                <w:rFonts w:ascii="Times New Roman" w:hAnsi="Times New Roman"/>
              </w:rPr>
              <w:t>相互促进</w:t>
            </w: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促进植物生长</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细胞分裂素促进__________，而生长素、赤霉素则是促进增殖的子细胞__________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延缓叶片衰老</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生长素、________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诱导愈伤组织分化成根或芽</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生长素、________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促进果实成熟</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________、乙烯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促进种子发芽</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细胞分裂素、________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45" w:type="dxa"/>
            <w:vAlign w:val="center"/>
          </w:tcPr>
          <w:p>
            <w:pPr>
              <w:pStyle w:val="2"/>
              <w:shd w:val="clear" w:color="auto" w:fill="FFFFFF"/>
              <w:snapToGrid w:val="0"/>
              <w:jc w:val="center"/>
              <w:rPr>
                <w:rFonts w:ascii="Times New Roman" w:hAnsi="Times New Roman"/>
              </w:rPr>
            </w:pPr>
            <w:r>
              <w:rPr>
                <w:rFonts w:ascii="Times New Roman" w:hAnsi="Times New Roman"/>
              </w:rPr>
              <w:t>促进果实坐果和生长</w:t>
            </w:r>
          </w:p>
        </w:tc>
        <w:tc>
          <w:tcPr>
            <w:tcW w:w="5380" w:type="dxa"/>
            <w:vAlign w:val="center"/>
          </w:tcPr>
          <w:p>
            <w:pPr>
              <w:pStyle w:val="2"/>
              <w:shd w:val="clear" w:color="auto" w:fill="FFFFFF"/>
              <w:snapToGrid w:val="0"/>
              <w:jc w:val="center"/>
              <w:rPr>
                <w:rFonts w:ascii="Times New Roman" w:hAnsi="Times New Roman"/>
              </w:rPr>
            </w:pPr>
            <w:r>
              <w:rPr>
                <w:rFonts w:ascii="Times New Roman" w:hAnsi="Times New Roman"/>
              </w:rPr>
              <w:t>生长素、________、赤霉素</w:t>
            </w:r>
          </w:p>
        </w:tc>
      </w:tr>
    </w:tbl>
    <w:tbl>
      <w:tblPr>
        <w:tblStyle w:val="3"/>
        <w:tblpPr w:leftFromText="180" w:rightFromText="180" w:vertAnchor="text" w:horzAnchor="page" w:tblpX="1517" w:tblpY="462"/>
        <w:tblOverlap w:val="never"/>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73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105" w:type="dxa"/>
            <w:vMerge w:val="restart"/>
            <w:tcBorders>
              <w:left w:val="single" w:color="auto" w:sz="4" w:space="0"/>
            </w:tcBorders>
          </w:tcPr>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p>
          <w:p>
            <w:pPr>
              <w:pStyle w:val="2"/>
              <w:shd w:val="clear" w:color="auto" w:fill="FFFFFF"/>
              <w:snapToGrid w:val="0"/>
              <w:jc w:val="center"/>
              <w:rPr>
                <w:rFonts w:ascii="Times New Roman" w:hAnsi="Times New Roman"/>
              </w:rPr>
            </w:pPr>
            <w:r>
              <w:rPr>
                <w:rFonts w:ascii="Times New Roman" w:hAnsi="Times New Roman"/>
              </w:rPr>
              <w:t>相互拮抗</w:t>
            </w:r>
          </w:p>
        </w:tc>
        <w:tc>
          <w:tcPr>
            <w:tcW w:w="2730" w:type="dxa"/>
            <w:vAlign w:val="center"/>
          </w:tcPr>
          <w:p>
            <w:pPr>
              <w:pStyle w:val="2"/>
              <w:shd w:val="clear" w:color="auto" w:fill="FFFFFF"/>
              <w:snapToGrid w:val="0"/>
              <w:jc w:val="center"/>
              <w:rPr>
                <w:rFonts w:ascii="Times New Roman" w:hAnsi="Times New Roman"/>
              </w:rPr>
            </w:pPr>
            <w:r>
              <w:rPr>
                <w:rFonts w:ascii="Times New Roman" w:hAnsi="Times New Roman"/>
              </w:rPr>
              <w:t>调节器官脱落</w:t>
            </w:r>
          </w:p>
        </w:tc>
        <w:tc>
          <w:tcPr>
            <w:tcW w:w="5395" w:type="dxa"/>
            <w:vAlign w:val="center"/>
          </w:tcPr>
          <w:p>
            <w:pPr>
              <w:pStyle w:val="2"/>
              <w:shd w:val="clear" w:color="auto" w:fill="FFFFFF"/>
              <w:snapToGrid w:val="0"/>
              <w:jc w:val="center"/>
              <w:rPr>
                <w:rFonts w:ascii="Times New Roman" w:hAnsi="Times New Roman"/>
              </w:rPr>
            </w:pPr>
            <w:r>
              <w:rPr>
                <w:rFonts w:ascii="Times New Roman" w:hAnsi="Times New Roman"/>
              </w:rPr>
              <w:t>生长素________叶、花、果实的脱落，脱落酸________叶、花、果的脱落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30" w:type="dxa"/>
            <w:vAlign w:val="center"/>
          </w:tcPr>
          <w:p>
            <w:pPr>
              <w:pStyle w:val="2"/>
              <w:shd w:val="clear" w:color="auto" w:fill="FFFFFF"/>
              <w:snapToGrid w:val="0"/>
              <w:jc w:val="center"/>
              <w:rPr>
                <w:rFonts w:ascii="Times New Roman" w:hAnsi="Times New Roman"/>
              </w:rPr>
            </w:pPr>
            <w:r>
              <w:rPr>
                <w:rFonts w:ascii="Times New Roman" w:hAnsi="Times New Roman"/>
              </w:rPr>
              <w:t>调节气孔的开闭</w:t>
            </w:r>
          </w:p>
        </w:tc>
        <w:tc>
          <w:tcPr>
            <w:tcW w:w="5395" w:type="dxa"/>
            <w:vAlign w:val="center"/>
          </w:tcPr>
          <w:p>
            <w:pPr>
              <w:pStyle w:val="2"/>
              <w:shd w:val="clear" w:color="auto" w:fill="FFFFFF"/>
              <w:snapToGrid w:val="0"/>
              <w:jc w:val="center"/>
              <w:rPr>
                <w:rFonts w:ascii="Times New Roman" w:hAnsi="Times New Roman"/>
              </w:rPr>
            </w:pPr>
            <w:r>
              <w:rPr>
                <w:rFonts w:ascii="Times New Roman" w:hAnsi="Times New Roman"/>
              </w:rPr>
              <w:t>细胞分裂素________气孔张开，脱落酸________气孔关闭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30" w:type="dxa"/>
            <w:vAlign w:val="center"/>
          </w:tcPr>
          <w:p>
            <w:pPr>
              <w:pStyle w:val="2"/>
              <w:shd w:val="clear" w:color="auto" w:fill="FFFFFF"/>
              <w:snapToGrid w:val="0"/>
              <w:jc w:val="center"/>
              <w:rPr>
                <w:rFonts w:ascii="Times New Roman" w:hAnsi="Times New Roman"/>
              </w:rPr>
            </w:pPr>
            <w:r>
              <w:rPr>
                <w:rFonts w:ascii="Times New Roman" w:hAnsi="Times New Roman"/>
              </w:rPr>
              <w:t>调节种子发芽</w:t>
            </w:r>
          </w:p>
        </w:tc>
        <w:tc>
          <w:tcPr>
            <w:tcW w:w="5395" w:type="dxa"/>
            <w:vAlign w:val="center"/>
          </w:tcPr>
          <w:p>
            <w:pPr>
              <w:pStyle w:val="2"/>
              <w:shd w:val="clear" w:color="auto" w:fill="FFFFFF"/>
              <w:snapToGrid w:val="0"/>
              <w:jc w:val="center"/>
              <w:rPr>
                <w:rFonts w:ascii="Times New Roman" w:hAnsi="Times New Roman"/>
              </w:rPr>
            </w:pPr>
            <w:r>
              <w:rPr>
                <w:rFonts w:ascii="Times New Roman" w:hAnsi="Times New Roman"/>
              </w:rPr>
              <w:t>赤霉素、细胞分裂素________种子发芽，脱落酸________种子发芽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Borders>
              <w:left w:val="single" w:color="auto" w:sz="4" w:space="0"/>
            </w:tcBorders>
          </w:tcPr>
          <w:p>
            <w:pPr>
              <w:pStyle w:val="2"/>
              <w:shd w:val="clear" w:color="auto" w:fill="FFFFFF"/>
              <w:snapToGrid w:val="0"/>
              <w:jc w:val="center"/>
              <w:rPr>
                <w:rFonts w:ascii="Times New Roman" w:hAnsi="Times New Roman"/>
              </w:rPr>
            </w:pPr>
          </w:p>
        </w:tc>
        <w:tc>
          <w:tcPr>
            <w:tcW w:w="2730" w:type="dxa"/>
            <w:vAlign w:val="center"/>
          </w:tcPr>
          <w:p>
            <w:pPr>
              <w:pStyle w:val="2"/>
              <w:shd w:val="clear" w:color="auto" w:fill="FFFFFF"/>
              <w:snapToGrid w:val="0"/>
              <w:jc w:val="center"/>
              <w:rPr>
                <w:rFonts w:ascii="Times New Roman" w:hAnsi="Times New Roman"/>
              </w:rPr>
            </w:pPr>
            <w:r>
              <w:rPr>
                <w:rFonts w:ascii="Times New Roman" w:hAnsi="Times New Roman"/>
              </w:rPr>
              <w:t>调节叶片衰老</w:t>
            </w:r>
          </w:p>
        </w:tc>
        <w:tc>
          <w:tcPr>
            <w:tcW w:w="5395" w:type="dxa"/>
            <w:vAlign w:val="center"/>
          </w:tcPr>
          <w:p>
            <w:pPr>
              <w:pStyle w:val="2"/>
              <w:shd w:val="clear" w:color="auto" w:fill="FFFFFF"/>
              <w:snapToGrid w:val="0"/>
              <w:jc w:val="center"/>
              <w:rPr>
                <w:rFonts w:ascii="Times New Roman" w:hAnsi="Times New Roman"/>
              </w:rPr>
            </w:pPr>
            <w:r>
              <w:rPr>
                <w:rFonts w:ascii="Times New Roman" w:hAnsi="Times New Roman"/>
              </w:rPr>
              <w:t>生长素、细胞分裂素________叶片衰老，脱落酸________叶片衰老</w:t>
            </w:r>
          </w:p>
        </w:tc>
      </w:tr>
    </w:tbl>
    <w:p>
      <w:pPr>
        <w:pStyle w:val="2"/>
        <w:shd w:val="clear" w:color="auto" w:fill="FFFFFF"/>
        <w:snapToGrid w:val="0"/>
        <w:rPr>
          <w:rFonts w:ascii="Times New Roman" w:hAnsi="Times New Roman"/>
          <w:sz w:val="30"/>
          <w:szCs w:val="30"/>
        </w:rPr>
      </w:pPr>
    </w:p>
    <w:p>
      <w:pPr>
        <w:pStyle w:val="2"/>
        <w:shd w:val="clear" w:color="auto" w:fill="FFFFFF"/>
        <w:snapToGrid w:val="0"/>
        <w:rPr>
          <w:rFonts w:ascii="Times New Roman" w:hAnsi="Times New Roman"/>
        </w:rPr>
      </w:pPr>
      <w:r>
        <w:rPr>
          <w:rFonts w:ascii="Times New Roman" w:hAnsi="Times New Roman"/>
        </w:rPr>
        <w:t>2．中国科学院的植物生理学家研究了某种果实成熟过程中的激素变化如图所示，据图回答问题：</w:t>
      </w:r>
    </w:p>
    <w:p>
      <w:pPr>
        <w:pStyle w:val="2"/>
        <w:shd w:val="clear" w:color="auto" w:fill="FFFFFF"/>
        <w:snapToGrid w:val="0"/>
        <w:ind w:firstLine="600" w:firstLineChars="200"/>
        <w:jc w:val="center"/>
        <w:rPr>
          <w:rFonts w:ascii="Times New Roman" w:hAnsi="Times New Roman"/>
          <w:sz w:val="30"/>
          <w:szCs w:val="30"/>
        </w:rPr>
      </w:pPr>
      <w:r>
        <w:rPr>
          <w:rFonts w:ascii="Times New Roman" w:hAnsi="Times New Roman"/>
          <w:sz w:val="30"/>
          <w:szCs w:val="30"/>
        </w:rPr>
        <w:drawing>
          <wp:inline distT="0" distB="0" distL="114300" distR="114300">
            <wp:extent cx="2921635" cy="1096010"/>
            <wp:effectExtent l="0" t="0" r="12065" b="8890"/>
            <wp:docPr id="7" name="图片 1" descr="选择性一生42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选择性一生423.tif"/>
                    <pic:cNvPicPr>
                      <a:picLocks noChangeAspect="1"/>
                    </pic:cNvPicPr>
                  </pic:nvPicPr>
                  <pic:blipFill>
                    <a:blip r:embed="rId5"/>
                    <a:stretch>
                      <a:fillRect/>
                    </a:stretch>
                  </pic:blipFill>
                  <pic:spPr>
                    <a:xfrm>
                      <a:off x="0" y="0"/>
                      <a:ext cx="2921635" cy="1096010"/>
                    </a:xfrm>
                    <a:prstGeom prst="rect">
                      <a:avLst/>
                    </a:prstGeom>
                    <a:noFill/>
                    <a:ln>
                      <a:noFill/>
                    </a:ln>
                  </pic:spPr>
                </pic:pic>
              </a:graphicData>
            </a:graphic>
          </wp:inline>
        </w:drawing>
      </w:r>
    </w:p>
    <w:p>
      <w:pPr>
        <w:pStyle w:val="2"/>
        <w:shd w:val="clear" w:color="auto" w:fill="FFFFFF"/>
        <w:snapToGrid w:val="0"/>
        <w:ind w:firstLine="420" w:firstLineChars="200"/>
        <w:rPr>
          <w:rFonts w:ascii="Times New Roman" w:hAnsi="Times New Roman"/>
        </w:rPr>
      </w:pPr>
      <w:r>
        <w:rPr>
          <w:rFonts w:ascii="Times New Roman" w:hAnsi="Times New Roman"/>
        </w:rPr>
        <w:t>(1)在果实的细胞分裂过程中哪些激素在起作用？</w:t>
      </w:r>
    </w:p>
    <w:p>
      <w:pPr>
        <w:pStyle w:val="2"/>
        <w:shd w:val="clear" w:color="auto" w:fill="FFFFFF"/>
        <w:snapToGrid w:val="0"/>
        <w:ind w:firstLine="420" w:firstLineChars="200"/>
        <w:rPr>
          <w:rFonts w:ascii="Times New Roman" w:hAnsi="Times New Roman"/>
        </w:rPr>
      </w:pPr>
      <w:r>
        <w:rPr>
          <w:rFonts w:ascii="Times New Roman" w:hAnsi="Times New Roman"/>
        </w:rPr>
        <w:t>(2)在细胞伸长过程中占主导作用的激素有哪些？</w:t>
      </w:r>
    </w:p>
    <w:p>
      <w:pPr>
        <w:pStyle w:val="2"/>
        <w:shd w:val="clear" w:color="auto" w:fill="FFFFFF"/>
        <w:snapToGrid w:val="0"/>
        <w:ind w:firstLine="420" w:firstLineChars="200"/>
        <w:rPr>
          <w:rFonts w:ascii="Times New Roman" w:hAnsi="Times New Roman"/>
        </w:rPr>
      </w:pPr>
      <w:r>
        <w:rPr>
          <w:rFonts w:ascii="Times New Roman" w:hAnsi="Times New Roman"/>
        </w:rPr>
        <w:t>(3)在果实的成熟过程中明显升高的激素有哪几种？</w:t>
      </w:r>
    </w:p>
    <w:p>
      <w:pPr>
        <w:pStyle w:val="2"/>
        <w:shd w:val="clear" w:color="auto" w:fill="FFFFFF"/>
        <w:snapToGrid w:val="0"/>
        <w:ind w:firstLine="420" w:firstLineChars="200"/>
        <w:rPr>
          <w:rFonts w:hint="eastAsia" w:ascii="Times New Roman" w:hAnsi="Times New Roman"/>
        </w:rPr>
      </w:pPr>
      <w:r>
        <w:rPr>
          <w:rFonts w:ascii="Times New Roman" w:hAnsi="Times New Roman"/>
        </w:rPr>
        <w:t>(4)由上述各种激素的变化能得出什么结论？</w:t>
      </w:r>
    </w:p>
    <w:p>
      <w:pPr>
        <w:pStyle w:val="2"/>
        <w:shd w:val="clear" w:color="auto" w:fill="FFFFFF"/>
        <w:snapToGrid w:val="0"/>
        <w:spacing w:line="276" w:lineRule="auto"/>
        <w:rPr>
          <w:rFonts w:hAnsi="宋体"/>
          <w:b/>
        </w:rPr>
      </w:pPr>
      <w:r>
        <w:rPr>
          <w:rFonts w:hint="eastAsia" w:hAnsi="宋体" w:cs="宋体"/>
          <w:b/>
          <w:bCs/>
        </w:rPr>
        <w:t>总结：</w:t>
      </w:r>
      <w:r>
        <w:rPr>
          <w:rFonts w:hAnsi="宋体"/>
          <w:b/>
        </w:rPr>
        <w:t>1．不同植物激素作用的相关性</w:t>
      </w:r>
    </w:p>
    <w:p>
      <w:pPr>
        <w:pStyle w:val="2"/>
        <w:shd w:val="clear" w:color="auto" w:fill="FFFFFF"/>
        <w:snapToGrid w:val="0"/>
        <w:ind w:firstLine="420" w:firstLineChars="200"/>
        <w:rPr>
          <w:rFonts w:hAnsi="宋体"/>
        </w:rPr>
      </w:pPr>
      <w:r>
        <w:rPr>
          <w:rFonts w:hAnsi="宋体"/>
        </w:rPr>
        <w:t>(1)生长素和赤霉素：</w:t>
      </w:r>
    </w:p>
    <w:p>
      <w:pPr>
        <w:pStyle w:val="2"/>
        <w:shd w:val="clear" w:color="auto" w:fill="FFFFFF"/>
        <w:snapToGrid w:val="0"/>
        <w:ind w:firstLine="420" w:firstLineChars="200"/>
        <w:jc w:val="center"/>
        <w:rPr>
          <w:rFonts w:hAnsi="宋体"/>
        </w:rPr>
      </w:pPr>
      <w:r>
        <w:rPr>
          <w:rFonts w:hint="eastAsia" w:hAnsi="宋体"/>
        </w:rPr>
        <w:drawing>
          <wp:inline distT="0" distB="0" distL="114300" distR="114300">
            <wp:extent cx="2338070" cy="983615"/>
            <wp:effectExtent l="0" t="0" r="5080" b="6985"/>
            <wp:docPr id="6" name="图片 2" descr="选择性一生4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选择性一生425.tif"/>
                    <pic:cNvPicPr>
                      <a:picLocks noChangeAspect="1"/>
                    </pic:cNvPicPr>
                  </pic:nvPicPr>
                  <pic:blipFill>
                    <a:blip r:embed="rId6"/>
                    <a:stretch>
                      <a:fillRect/>
                    </a:stretch>
                  </pic:blipFill>
                  <pic:spPr>
                    <a:xfrm>
                      <a:off x="0" y="0"/>
                      <a:ext cx="2338070" cy="983615"/>
                    </a:xfrm>
                    <a:prstGeom prst="rect">
                      <a:avLst/>
                    </a:prstGeom>
                    <a:noFill/>
                    <a:ln>
                      <a:noFill/>
                    </a:ln>
                  </pic:spPr>
                </pic:pic>
              </a:graphicData>
            </a:graphic>
          </wp:inline>
        </w:drawing>
      </w:r>
    </w:p>
    <w:p>
      <w:pPr>
        <w:pStyle w:val="2"/>
        <w:shd w:val="clear" w:color="auto" w:fill="FFFFFF"/>
        <w:snapToGrid w:val="0"/>
        <w:ind w:firstLine="420" w:firstLineChars="200"/>
        <w:rPr>
          <w:rFonts w:hAnsi="宋体"/>
        </w:rPr>
      </w:pPr>
      <w:r>
        <w:rPr>
          <w:rFonts w:hAnsi="宋体"/>
        </w:rPr>
        <w:t>①促进合成：赤霉素通过促进色氨酸合成生长素来促进细胞伸长。</w:t>
      </w:r>
    </w:p>
    <w:p>
      <w:pPr>
        <w:pStyle w:val="2"/>
        <w:shd w:val="clear" w:color="auto" w:fill="FFFFFF"/>
        <w:snapToGrid w:val="0"/>
        <w:ind w:firstLine="420" w:firstLineChars="200"/>
        <w:rPr>
          <w:rFonts w:hAnsi="宋体"/>
        </w:rPr>
      </w:pPr>
      <w:r>
        <w:rPr>
          <w:rFonts w:hAnsi="宋体"/>
        </w:rPr>
        <w:t>②抑制分解：赤霉素对生长素的分解具有抑制作用，赤霉素与生长素对促进细胞伸长具有协同作用。</w:t>
      </w:r>
    </w:p>
    <w:p>
      <w:pPr>
        <w:pStyle w:val="2"/>
        <w:shd w:val="clear" w:color="auto" w:fill="FFFFFF"/>
        <w:snapToGrid w:val="0"/>
        <w:ind w:firstLine="420" w:firstLineChars="200"/>
        <w:rPr>
          <w:rFonts w:hAnsi="宋体"/>
        </w:rPr>
      </w:pPr>
      <w:r>
        <w:rPr>
          <w:rFonts w:hAnsi="宋体"/>
        </w:rPr>
        <w:t>(2)生长素和细胞分裂素</w:t>
      </w:r>
    </w:p>
    <w:p>
      <w:pPr>
        <w:pStyle w:val="2"/>
        <w:shd w:val="clear" w:color="auto" w:fill="FFFFFF"/>
        <w:snapToGrid w:val="0"/>
        <w:ind w:firstLine="420" w:firstLineChars="200"/>
        <w:jc w:val="center"/>
        <w:rPr>
          <w:rFonts w:hAnsi="宋体"/>
        </w:rPr>
      </w:pPr>
      <w:r>
        <w:rPr>
          <w:rFonts w:hint="eastAsia" w:hAnsi="宋体"/>
        </w:rPr>
        <w:drawing>
          <wp:inline distT="0" distB="0" distL="114300" distR="114300">
            <wp:extent cx="2242820" cy="1087120"/>
            <wp:effectExtent l="0" t="0" r="5080" b="17780"/>
            <wp:docPr id="4" name="图片 3" descr="选择性一生4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选择性一生426.tif"/>
                    <pic:cNvPicPr>
                      <a:picLocks noChangeAspect="1"/>
                    </pic:cNvPicPr>
                  </pic:nvPicPr>
                  <pic:blipFill>
                    <a:blip r:embed="rId7"/>
                    <a:stretch>
                      <a:fillRect/>
                    </a:stretch>
                  </pic:blipFill>
                  <pic:spPr>
                    <a:xfrm>
                      <a:off x="0" y="0"/>
                      <a:ext cx="2242820" cy="1087120"/>
                    </a:xfrm>
                    <a:prstGeom prst="rect">
                      <a:avLst/>
                    </a:prstGeom>
                    <a:noFill/>
                    <a:ln>
                      <a:noFill/>
                    </a:ln>
                  </pic:spPr>
                </pic:pic>
              </a:graphicData>
            </a:graphic>
          </wp:inline>
        </w:drawing>
      </w:r>
    </w:p>
    <w:p>
      <w:pPr>
        <w:pStyle w:val="2"/>
        <w:shd w:val="clear" w:color="auto" w:fill="FFFFFF"/>
        <w:snapToGrid w:val="0"/>
        <w:ind w:firstLine="420" w:firstLineChars="200"/>
        <w:rPr>
          <w:rFonts w:hAnsi="宋体"/>
        </w:rPr>
      </w:pPr>
      <w:r>
        <w:rPr>
          <w:rFonts w:hAnsi="宋体"/>
        </w:rPr>
        <w:t>(3)生长素和乙烯</w:t>
      </w:r>
    </w:p>
    <w:p>
      <w:pPr>
        <w:pStyle w:val="2"/>
        <w:shd w:val="clear" w:color="auto" w:fill="FFFFFF"/>
        <w:snapToGrid w:val="0"/>
        <w:ind w:firstLine="420" w:firstLineChars="200"/>
        <w:rPr>
          <w:rFonts w:hAnsi="宋体"/>
        </w:rPr>
      </w:pPr>
      <w:r>
        <w:rPr>
          <w:rFonts w:hAnsi="宋体"/>
        </w:rPr>
        <w:t>低浓度的生长素促进细胞的伸长，但生长素浓度升高到一定值时，就会促进乙烯的合成，乙烯含量的升高，反过来会抑制生长素的作用。</w:t>
      </w:r>
    </w:p>
    <w:p>
      <w:pPr>
        <w:pStyle w:val="2"/>
        <w:shd w:val="clear" w:color="auto" w:fill="FFFFFF"/>
        <w:snapToGrid w:val="0"/>
        <w:ind w:firstLine="420" w:firstLineChars="200"/>
        <w:jc w:val="center"/>
        <w:rPr>
          <w:rFonts w:hAnsi="宋体"/>
        </w:rPr>
      </w:pPr>
      <w:r>
        <w:rPr>
          <w:rFonts w:hint="eastAsia" w:hAnsi="宋体"/>
        </w:rPr>
        <w:drawing>
          <wp:inline distT="0" distB="0" distL="114300" distR="114300">
            <wp:extent cx="2156460" cy="724535"/>
            <wp:effectExtent l="0" t="0" r="15240" b="18415"/>
            <wp:docPr id="8" name="图片 4" descr="选择性一生42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选择性一生427.tif"/>
                    <pic:cNvPicPr>
                      <a:picLocks noChangeAspect="1"/>
                    </pic:cNvPicPr>
                  </pic:nvPicPr>
                  <pic:blipFill>
                    <a:blip r:embed="rId8"/>
                    <a:stretch>
                      <a:fillRect/>
                    </a:stretch>
                  </pic:blipFill>
                  <pic:spPr>
                    <a:xfrm>
                      <a:off x="0" y="0"/>
                      <a:ext cx="2156460" cy="724535"/>
                    </a:xfrm>
                    <a:prstGeom prst="rect">
                      <a:avLst/>
                    </a:prstGeom>
                    <a:noFill/>
                    <a:ln>
                      <a:noFill/>
                    </a:ln>
                  </pic:spPr>
                </pic:pic>
              </a:graphicData>
            </a:graphic>
          </wp:inline>
        </w:drawing>
      </w:r>
    </w:p>
    <w:p>
      <w:pPr>
        <w:pStyle w:val="2"/>
        <w:shd w:val="clear" w:color="auto" w:fill="FFFFFF"/>
        <w:snapToGrid w:val="0"/>
        <w:ind w:firstLine="420" w:firstLineChars="200"/>
        <w:rPr>
          <w:rFonts w:hAnsi="宋体"/>
        </w:rPr>
      </w:pPr>
    </w:p>
    <w:p>
      <w:pPr>
        <w:pStyle w:val="2"/>
        <w:shd w:val="clear" w:color="auto" w:fill="FFFFFF"/>
        <w:snapToGrid w:val="0"/>
        <w:ind w:firstLine="420" w:firstLineChars="200"/>
        <w:rPr>
          <w:rFonts w:hAnsi="宋体"/>
        </w:rPr>
      </w:pPr>
      <w:r>
        <w:rPr>
          <w:rFonts w:hAnsi="宋体"/>
        </w:rPr>
        <w:t>(4)脱落酸和赤霉素</w:t>
      </w:r>
    </w:p>
    <w:p>
      <w:pPr>
        <w:pStyle w:val="2"/>
        <w:shd w:val="clear" w:color="auto" w:fill="FFFFFF"/>
        <w:snapToGrid w:val="0"/>
        <w:ind w:firstLine="420" w:firstLineChars="200"/>
        <w:rPr>
          <w:rFonts w:hAnsi="宋体"/>
        </w:rPr>
      </w:pPr>
      <w:r>
        <w:rPr>
          <w:rFonts w:hAnsi="宋体"/>
        </w:rPr>
        <w:t>①种子萌发过程中，脱落酸和赤霉素两种激素浓度的变化：</w:t>
      </w:r>
    </w:p>
    <w:p>
      <w:pPr>
        <w:pStyle w:val="2"/>
        <w:shd w:val="clear" w:color="auto" w:fill="FFFFFF"/>
        <w:snapToGrid w:val="0"/>
        <w:ind w:firstLine="420" w:firstLineChars="200"/>
        <w:jc w:val="center"/>
        <w:rPr>
          <w:rFonts w:hAnsi="宋体"/>
        </w:rPr>
      </w:pPr>
      <w:r>
        <w:rPr>
          <w:rFonts w:hint="eastAsia" w:hAnsi="宋体"/>
        </w:rPr>
        <w:drawing>
          <wp:inline distT="0" distB="0" distL="114300" distR="114300">
            <wp:extent cx="1561465" cy="1035050"/>
            <wp:effectExtent l="0" t="0" r="635" b="12700"/>
            <wp:docPr id="9" name="图片 5" descr="选择性一生4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选择性一生428.tif"/>
                    <pic:cNvPicPr>
                      <a:picLocks noChangeAspect="1"/>
                    </pic:cNvPicPr>
                  </pic:nvPicPr>
                  <pic:blipFill>
                    <a:blip r:embed="rId9"/>
                    <a:stretch>
                      <a:fillRect/>
                    </a:stretch>
                  </pic:blipFill>
                  <pic:spPr>
                    <a:xfrm>
                      <a:off x="0" y="0"/>
                      <a:ext cx="1561465" cy="1035050"/>
                    </a:xfrm>
                    <a:prstGeom prst="rect">
                      <a:avLst/>
                    </a:prstGeom>
                    <a:noFill/>
                    <a:ln>
                      <a:noFill/>
                    </a:ln>
                  </pic:spPr>
                </pic:pic>
              </a:graphicData>
            </a:graphic>
          </wp:inline>
        </w:drawing>
      </w:r>
    </w:p>
    <w:p>
      <w:pPr>
        <w:pStyle w:val="2"/>
        <w:shd w:val="clear" w:color="auto" w:fill="FFFFFF"/>
        <w:snapToGrid w:val="0"/>
        <w:ind w:firstLine="420" w:firstLineChars="200"/>
        <w:rPr>
          <w:rFonts w:hAnsi="宋体"/>
        </w:rPr>
      </w:pPr>
      <w:r>
        <w:rPr>
          <w:rFonts w:hAnsi="宋体"/>
        </w:rPr>
        <w:t>赤霉素促进种子萌发，脱落酸抑制种子萌发，所以种子是否萌发取决于赤霉素和脱落酸浓度之比，两者对种子萌发的作用是相反的。</w:t>
      </w:r>
    </w:p>
    <w:p>
      <w:pPr>
        <w:pStyle w:val="2"/>
        <w:shd w:val="clear" w:color="auto" w:fill="FFFFFF"/>
        <w:snapToGrid w:val="0"/>
        <w:ind w:firstLine="420" w:firstLineChars="200"/>
        <w:rPr>
          <w:rFonts w:hAnsi="宋体"/>
        </w:rPr>
      </w:pPr>
      <w:r>
        <w:rPr>
          <w:rFonts w:hAnsi="宋体"/>
        </w:rPr>
        <w:t>②黄瓜茎端的脱落酸与赤霉素的比值</w:t>
      </w:r>
      <w:r>
        <w:rPr>
          <w:rFonts w:hAnsi="宋体" w:cs="宋体-方正超大字符集"/>
        </w:rPr>
        <w:fldChar w:fldCharType="begin"/>
      </w:r>
      <w:r>
        <w:rPr>
          <w:rFonts w:hint="eastAsia" w:hAnsi="宋体" w:cs="宋体-方正超大字符集"/>
        </w:rPr>
        <w:instrText xml:space="preserve">eq \</w:instrText>
      </w:r>
      <w:r>
        <w:rPr>
          <w:rFonts w:hAnsi="宋体"/>
        </w:rPr>
        <w:instrText xml:space="preserve">b\lc\{\rc\ (\a\vs4\al\co1(较高→利于分化形成雌花,较低→利于分化形成雄花))</w:instrText>
      </w:r>
      <w:r>
        <w:rPr>
          <w:rFonts w:hAnsi="宋体" w:cs="宋体-方正超大字符集"/>
        </w:rPr>
        <w:fldChar w:fldCharType="end"/>
      </w:r>
    </w:p>
    <w:p>
      <w:pPr>
        <w:pStyle w:val="2"/>
        <w:shd w:val="clear" w:color="auto" w:fill="FFFFFF"/>
        <w:snapToGrid w:val="0"/>
        <w:spacing w:line="276" w:lineRule="auto"/>
        <w:rPr>
          <w:rFonts w:ascii="Times New Roman" w:hAnsi="Times New Roman"/>
        </w:rPr>
      </w:pPr>
      <w:r>
        <w:rPr>
          <w:rFonts w:hint="eastAsia" w:hAnsi="宋体" w:cs="宋体"/>
        </w:rPr>
        <w:t>2.</w:t>
      </w:r>
      <w:r>
        <w:rPr>
          <w:rFonts w:ascii="Times New Roman" w:hAnsi="Times New Roman"/>
        </w:rPr>
        <w:t>为探究生长素和乙烯对某植物生长的影响，科学家在该植物某一生长周期内，发现茎中两种激素的含量和茎段生长情况如图所示。下列推测正确的是(　　)</w:t>
      </w:r>
    </w:p>
    <w:p>
      <w:pPr>
        <w:pStyle w:val="2"/>
        <w:shd w:val="clear" w:color="auto" w:fill="FFFFFF"/>
        <w:snapToGrid w:val="0"/>
        <w:spacing w:line="276" w:lineRule="auto"/>
        <w:ind w:firstLine="420" w:firstLineChars="200"/>
        <w:jc w:val="center"/>
        <w:rPr>
          <w:rFonts w:ascii="Times New Roman" w:hAnsi="Times New Roman"/>
        </w:rPr>
      </w:pPr>
      <w:r>
        <w:rPr>
          <w:rFonts w:hint="eastAsia" w:ascii="Times New Roman" w:hAnsi="Times New Roman"/>
        </w:rPr>
        <w:drawing>
          <wp:inline distT="0" distB="0" distL="114300" distR="114300">
            <wp:extent cx="1731645" cy="1242695"/>
            <wp:effectExtent l="0" t="0" r="1905" b="14605"/>
            <wp:docPr id="10" name="图片 6" descr="选择性一生4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选择性一生432.tif"/>
                    <pic:cNvPicPr>
                      <a:picLocks noChangeAspect="1"/>
                    </pic:cNvPicPr>
                  </pic:nvPicPr>
                  <pic:blipFill>
                    <a:blip r:embed="rId10"/>
                    <a:stretch>
                      <a:fillRect/>
                    </a:stretch>
                  </pic:blipFill>
                  <pic:spPr>
                    <a:xfrm>
                      <a:off x="0" y="0"/>
                      <a:ext cx="1731645" cy="1242695"/>
                    </a:xfrm>
                    <a:prstGeom prst="rect">
                      <a:avLst/>
                    </a:prstGeom>
                    <a:noFill/>
                    <a:ln>
                      <a:noFill/>
                    </a:ln>
                  </pic:spPr>
                </pic:pic>
              </a:graphicData>
            </a:graphic>
          </wp:inline>
        </w:drawing>
      </w:r>
    </w:p>
    <w:p>
      <w:pPr>
        <w:pStyle w:val="2"/>
        <w:shd w:val="clear" w:color="auto" w:fill="FFFFFF"/>
        <w:snapToGrid w:val="0"/>
        <w:spacing w:line="276" w:lineRule="auto"/>
        <w:ind w:firstLine="420" w:firstLineChars="200"/>
        <w:rPr>
          <w:rFonts w:ascii="Times New Roman" w:hAnsi="Times New Roman"/>
        </w:rPr>
      </w:pPr>
      <w:r>
        <w:rPr>
          <w:rFonts w:ascii="Times New Roman" w:hAnsi="Times New Roman"/>
        </w:rPr>
        <w:t>A．茎的伸长与生长素的促进作用有关，与乙烯无关</w:t>
      </w:r>
    </w:p>
    <w:p>
      <w:pPr>
        <w:pStyle w:val="2"/>
        <w:shd w:val="clear" w:color="auto" w:fill="FFFFFF"/>
        <w:snapToGrid w:val="0"/>
        <w:spacing w:line="276" w:lineRule="auto"/>
        <w:ind w:firstLine="420" w:firstLineChars="200"/>
        <w:rPr>
          <w:rFonts w:ascii="Times New Roman" w:hAnsi="Times New Roman"/>
        </w:rPr>
      </w:pPr>
      <w:r>
        <w:rPr>
          <w:rFonts w:ascii="Times New Roman" w:hAnsi="Times New Roman"/>
        </w:rPr>
        <w:t>B．生长素浓度达到一定值时，可能促进乙烯的合成</w:t>
      </w:r>
    </w:p>
    <w:p>
      <w:pPr>
        <w:pStyle w:val="2"/>
        <w:shd w:val="clear" w:color="auto" w:fill="FFFFFF"/>
        <w:snapToGrid w:val="0"/>
        <w:spacing w:line="276" w:lineRule="auto"/>
        <w:ind w:firstLine="420" w:firstLineChars="200"/>
        <w:rPr>
          <w:rFonts w:ascii="Times New Roman" w:hAnsi="Times New Roman"/>
        </w:rPr>
      </w:pPr>
      <w:r>
        <w:rPr>
          <w:rFonts w:ascii="Times New Roman" w:hAnsi="Times New Roman"/>
        </w:rPr>
        <w:t>C．生长素促进乙烯合成，两者对茎段生长有协同作用</w:t>
      </w:r>
    </w:p>
    <w:p>
      <w:pPr>
        <w:ind w:firstLine="420" w:firstLineChars="200"/>
      </w:pPr>
      <w:r>
        <w:t>D．图中a、b两个时刻，该植物茎段的生长速度相</w:t>
      </w:r>
      <w:r>
        <w:rPr>
          <w:rFonts w:hint="eastAsia"/>
        </w:rPr>
        <w:t>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00"/>
    <w:rsid w:val="00143F00"/>
    <w:rsid w:val="181F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qFormat/>
    <w:uiPriority w:val="0"/>
    <w:rPr>
      <w:rFonts w:ascii="宋体" w:hAnsi="Courier New"/>
      <w:szCs w:val="21"/>
    </w:rPr>
  </w:style>
  <w:style w:type="character" w:customStyle="1" w:styleId="5">
    <w:name w:val="纯文本 字符"/>
    <w:basedOn w:val="4"/>
    <w:link w:val="2"/>
    <w:uiPriority w:val="0"/>
    <w:rPr>
      <w:rFonts w:ascii="宋体" w:hAnsi="Courier New" w:eastAsia="宋体" w:cs="Times New Roman"/>
      <w:szCs w:val="21"/>
      <w14:ligatures w14:val="none"/>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1994</Words>
  <Characters>2341</Characters>
  <Lines>18</Lines>
  <Paragraphs>5</Paragraphs>
  <TotalTime>2</TotalTime>
  <ScaleCrop>false</ScaleCrop>
  <LinksUpToDate>false</LinksUpToDate>
  <CharactersWithSpaces>2443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2023-08-28T12:33:00Z</dcterms:created>
  <dc:creator>李 嘉豪</dc:creator>
  <cp:lastModifiedBy>ASUS</cp:lastModifiedBy>
  <dcterms:modified xsi:type="dcterms:W3CDTF">2024-08-24T12:28:29Z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D47EB78C33CE40E8A14D464BD64EB69B_13</vt:lpwstr>
  </property>
</Properties>
</file>