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10604500</wp:posOffset>
            </wp:positionH>
            <wp:positionV relativeFrom="topMargin">
              <wp:posOffset>10490200</wp:posOffset>
            </wp:positionV>
            <wp:extent cx="444500" cy="342900"/>
            <wp:wrapNone/>
            <wp:docPr id="10010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52752322"/>
      <w:bookmarkEnd w:id="0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节 生态系统的能量流动</w:t>
      </w:r>
    </w:p>
    <w:p>
      <w:pPr>
        <w:jc w:val="center"/>
        <w:rPr>
          <w:rFonts w:asciiTheme="majorEastAsia" w:eastAsiaTheme="majorEastAsia" w:hAnsiTheme="majorEastAsia" w:cs="微软雅黑" w:hint="eastAsia"/>
          <w:b w:val="0"/>
          <w:bCs w:val="0"/>
          <w:sz w:val="24"/>
          <w:szCs w:val="24"/>
        </w:rPr>
      </w:pPr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第</w:t>
      </w:r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课时　能量流动的过程及特点</w:t>
      </w:r>
    </w:p>
    <w:p>
      <w:pPr>
        <w:ind w:firstLine="2940" w:firstLineChars="1400"/>
        <w:rPr>
          <w:rFonts w:asciiTheme="majorEastAsia" w:eastAsiaTheme="majorEastAsia" w:hAnsiTheme="majorEastAsia" w:cstheme="majorEastAsia"/>
          <w:b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班级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 学号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 姓名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</w:t>
      </w:r>
    </w:p>
    <w:p>
      <w:r>
        <w:drawing>
          <wp:inline distT="0" distB="0" distL="114300" distR="114300">
            <wp:extent cx="1104900" cy="29527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402"/>
        </w:tabs>
        <w:snapToGrid w:val="0"/>
        <w:spacing w:line="360" w:lineRule="auto"/>
      </w:pPr>
      <w:r>
        <w:rPr>
          <w:rFonts w:ascii="Times New Roman" w:hAnsi="Times New Roman" w:cs="Times New Roman"/>
        </w:rPr>
        <w:t>1.通过分析能量在各营养级间的流动情况，建立生态系统能量流动的模型，概述生态系统能量流动的过程。2.通过定量分析赛达伯格湖的能量流动，概述生态系统能量流动的特点。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947420" cy="243205"/>
            <wp:effectExtent l="0" t="0" r="5080" b="4445"/>
            <wp:docPr id="221" name="自主学习彩.jpg" descr="id:2147506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自主学习彩.jpg" descr="id:21475060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7966" cy="24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  <w:r>
        <w:rPr>
          <w:rFonts w:hint="eastAsia"/>
          <w:b/>
          <w:lang w:val="en-US" w:eastAsia="zh-CN"/>
        </w:rPr>
        <w:t>1</w:t>
      </w:r>
      <w:r>
        <w:rPr>
          <w:rFonts w:hint="eastAsia"/>
          <w:b/>
        </w:rPr>
        <w:t>. 能量流动的含义：</w:t>
      </w:r>
      <w:r>
        <w:rPr>
          <w:rFonts w:hint="eastAsia"/>
        </w:rPr>
        <w:t>生态系统中能量的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</w:t>
      </w:r>
      <w:r>
        <w:rPr>
          <w:rFonts w:hint="eastAsia"/>
        </w:rPr>
        <w:t>、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single"/>
        </w:rPr>
        <w:t xml:space="preserve">  </w:t>
      </w:r>
      <w:r>
        <w:rPr>
          <w:rFonts w:hint="eastAsia"/>
        </w:rPr>
        <w:t>、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 </w:t>
      </w:r>
      <w:r>
        <w:rPr>
          <w:rFonts w:hint="eastAsia"/>
        </w:rPr>
        <w:t>和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single"/>
        </w:rPr>
        <w:t xml:space="preserve">  </w:t>
      </w:r>
      <w:r>
        <w:rPr>
          <w:rFonts w:hint="eastAsia"/>
        </w:rPr>
        <w:t>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b/>
        </w:rPr>
      </w:pPr>
      <w:r>
        <w:rPr>
          <w:rFonts w:hint="eastAsia"/>
          <w:b/>
          <w:lang w:val="en-US" w:eastAsia="zh-CN"/>
        </w:rPr>
        <w:t>2</w:t>
      </w:r>
      <w:r>
        <w:rPr>
          <w:rFonts w:hint="eastAsia"/>
          <w:b/>
        </w:rPr>
        <w:t>. 能量的传递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19685</wp:posOffset>
                </wp:positionV>
                <wp:extent cx="5362575" cy="1597025"/>
                <wp:effectExtent l="4445" t="5080" r="5080" b="1714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2575" cy="1597025"/>
                          <a:chOff x="1713" y="7093"/>
                          <a:chExt cx="8445" cy="2515"/>
                        </a:xfrm>
                      </wpg:grpSpPr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8561" y="7093"/>
                            <a:ext cx="941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9"/>
                                </w:rPr>
                                <w:t>呼吸</w:t>
                              </w:r>
                              <w:r>
                                <w:rPr>
                                  <w:rFonts w:ascii="宋体" w:hAnsi="宋体" w:hint="eastAsia"/>
                                  <w:sz w:val="19"/>
                                </w:rPr>
                                <w:t>作用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6986" y="7093"/>
                            <a:ext cx="941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9"/>
                                </w:rPr>
                                <w:t>呼吸</w:t>
                              </w:r>
                              <w:r>
                                <w:rPr>
                                  <w:rFonts w:ascii="宋体" w:hAnsi="宋体" w:hint="eastAsia"/>
                                  <w:sz w:val="19"/>
                                </w:rPr>
                                <w:t>作用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24" name="文本框 24"/>
                        <wps:cNvSpPr txBox="1"/>
                        <wps:spPr>
                          <a:xfrm>
                            <a:off x="5190" y="7093"/>
                            <a:ext cx="941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9"/>
                                </w:rPr>
                                <w:t>呼吸</w:t>
                              </w:r>
                              <w:r>
                                <w:rPr>
                                  <w:rFonts w:ascii="宋体" w:hAnsi="宋体" w:hint="eastAsia"/>
                                  <w:sz w:val="19"/>
                                </w:rPr>
                                <w:t>作用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9483" y="8116"/>
                            <a:ext cx="351" cy="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5"/>
                                  <w:szCs w:val="15"/>
                                </w:rPr>
                                <w:t>遗体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7878" y="8116"/>
                            <a:ext cx="351" cy="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5"/>
                                  <w:szCs w:val="15"/>
                                </w:rPr>
                                <w:t>遗体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6168" y="8116"/>
                            <a:ext cx="351" cy="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5"/>
                                  <w:szCs w:val="15"/>
                                </w:rPr>
                                <w:t>遗体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4143" y="8116"/>
                            <a:ext cx="644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宋体" w:hAnsi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5"/>
                                  <w:szCs w:val="15"/>
                                </w:rPr>
                                <w:t>枯枝败叶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2928" y="8308"/>
                            <a:ext cx="817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  <w:t>起点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1937" y="8413"/>
                            <a:ext cx="705" cy="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9"/>
                                </w:rPr>
                                <w:t>未</w:t>
                              </w:r>
                              <w:r>
                                <w:rPr>
                                  <w:rFonts w:ascii="宋体" w:hAnsi="宋体" w:hint="eastAsia"/>
                                  <w:sz w:val="19"/>
                                </w:rPr>
                                <w:t>固定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31" name="右箭头 31"/>
                        <wps:cNvSpPr/>
                        <wps:spPr>
                          <a:xfrm rot="5400000">
                            <a:off x="2078" y="8130"/>
                            <a:ext cx="397" cy="142"/>
                          </a:xfrm>
                          <a:prstGeom prst="rightArrow">
                            <a:avLst>
                              <a:gd name="adj1" fmla="val 50000"/>
                              <a:gd name="adj2" fmla="val 69894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9618" y="7849"/>
                            <a:ext cx="54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right"/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ascii="宋体" w:hAnsi="宋体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33" name="文本框 33"/>
                        <wps:cNvSpPr txBox="1"/>
                        <wps:spPr>
                          <a:xfrm>
                            <a:off x="6678" y="9052"/>
                            <a:ext cx="941" cy="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9"/>
                                </w:rPr>
                                <w:t>呼吸</w:t>
                              </w:r>
                              <w:r>
                                <w:rPr>
                                  <w:rFonts w:ascii="宋体" w:hAnsi="宋体" w:hint="eastAsia"/>
                                  <w:sz w:val="19"/>
                                </w:rPr>
                                <w:t>作用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34" name="右箭头 34"/>
                        <wps:cNvSpPr/>
                        <wps:spPr>
                          <a:xfrm rot="3163000">
                            <a:off x="6718" y="8779"/>
                            <a:ext cx="510" cy="85"/>
                          </a:xfrm>
                          <a:prstGeom prst="rightArrow">
                            <a:avLst>
                              <a:gd name="adj1" fmla="val 50000"/>
                              <a:gd name="adj2" fmla="val 150000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5" name="文本框 35"/>
                        <wps:cNvSpPr txBox="1"/>
                        <wps:spPr>
                          <a:xfrm>
                            <a:off x="3123" y="7096"/>
                            <a:ext cx="941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9"/>
                                </w:rPr>
                                <w:t>呼吸</w:t>
                              </w:r>
                              <w:r>
                                <w:rPr>
                                  <w:rFonts w:ascii="宋体" w:hAnsi="宋体" w:hint="eastAsia"/>
                                  <w:sz w:val="19"/>
                                </w:rPr>
                                <w:t>作用</w:t>
                              </w:r>
                            </w:p>
                          </w:txbxContent>
                        </wps:txbx>
                        <wps:bodyPr lIns="0" tIns="10800" rIns="0" bIns="0" upright="1"/>
                      </wps:wsp>
                      <wps:wsp xmlns:wps="http://schemas.microsoft.com/office/word/2010/wordprocessingShape">
                        <wps:cNvPr id="36" name="右箭头 36"/>
                        <wps:cNvSpPr/>
                        <wps:spPr>
                          <a:xfrm rot="18437000" flipV="1">
                            <a:off x="5241" y="7532"/>
                            <a:ext cx="510" cy="125"/>
                          </a:xfrm>
                          <a:prstGeom prst="rightArrow">
                            <a:avLst>
                              <a:gd name="adj1" fmla="val 50000"/>
                              <a:gd name="adj2" fmla="val 102000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7" name="右箭头 37"/>
                        <wps:cNvSpPr/>
                        <wps:spPr>
                          <a:xfrm rot="18437000" flipV="1">
                            <a:off x="7037" y="7538"/>
                            <a:ext cx="510" cy="102"/>
                          </a:xfrm>
                          <a:prstGeom prst="rightArrow">
                            <a:avLst>
                              <a:gd name="adj1" fmla="val 50000"/>
                              <a:gd name="adj2" fmla="val 125000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8" name="右箭头 38"/>
                        <wps:cNvSpPr/>
                        <wps:spPr>
                          <a:xfrm rot="18437000" flipV="1">
                            <a:off x="8625" y="7540"/>
                            <a:ext cx="510" cy="85"/>
                          </a:xfrm>
                          <a:prstGeom prst="rightArrow">
                            <a:avLst>
                              <a:gd name="adj1" fmla="val 50000"/>
                              <a:gd name="adj2" fmla="val 150000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9" name="右箭头 39"/>
                        <wps:cNvSpPr/>
                        <wps:spPr>
                          <a:xfrm rot="18437000" flipV="1">
                            <a:off x="3179" y="7529"/>
                            <a:ext cx="510" cy="142"/>
                          </a:xfrm>
                          <a:prstGeom prst="rightArrow">
                            <a:avLst>
                              <a:gd name="adj1" fmla="val 50000"/>
                              <a:gd name="adj2" fmla="val 89788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0" name="右箭头 40"/>
                        <wps:cNvSpPr/>
                        <wps:spPr>
                          <a:xfrm rot="3163000">
                            <a:off x="3853" y="8218"/>
                            <a:ext cx="510" cy="142"/>
                          </a:xfrm>
                          <a:prstGeom prst="rightArrow">
                            <a:avLst>
                              <a:gd name="adj1" fmla="val 50000"/>
                              <a:gd name="adj2" fmla="val 89788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1" name="右箭头 41"/>
                        <wps:cNvSpPr/>
                        <wps:spPr>
                          <a:xfrm rot="3163000">
                            <a:off x="5870" y="8227"/>
                            <a:ext cx="510" cy="125"/>
                          </a:xfrm>
                          <a:prstGeom prst="rightArrow">
                            <a:avLst>
                              <a:gd name="adj1" fmla="val 50000"/>
                              <a:gd name="adj2" fmla="val 102000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2" name="右箭头 42"/>
                        <wps:cNvSpPr/>
                        <wps:spPr>
                          <a:xfrm rot="3163000">
                            <a:off x="7573" y="8232"/>
                            <a:ext cx="510" cy="108"/>
                          </a:xfrm>
                          <a:prstGeom prst="rightArrow">
                            <a:avLst>
                              <a:gd name="adj1" fmla="val 50000"/>
                              <a:gd name="adj2" fmla="val 118055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3" name="右箭头 43"/>
                        <wps:cNvSpPr/>
                        <wps:spPr>
                          <a:xfrm rot="3163000">
                            <a:off x="9179" y="8244"/>
                            <a:ext cx="510" cy="85"/>
                          </a:xfrm>
                          <a:prstGeom prst="rightArrow">
                            <a:avLst>
                              <a:gd name="adj1" fmla="val 50000"/>
                              <a:gd name="adj2" fmla="val 150000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1713" y="7624"/>
                            <a:ext cx="697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9"/>
                                </w:rPr>
                                <w:t>太阳能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5" name="文本框 45"/>
                        <wps:cNvSpPr txBox="1"/>
                        <wps:spPr>
                          <a:xfrm>
                            <a:off x="2673" y="7633"/>
                            <a:ext cx="1304" cy="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31" w:beforeLines="10"/>
                                <w:ind w:left="21" w:leftChars="10"/>
                                <w:jc w:val="center"/>
                                <w:rPr>
                                  <w:rFonts w:ascii="宋体" w:hAnsi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9"/>
                                </w:rPr>
                                <w:t>生产者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9"/>
                                </w:rPr>
                                <w:t>(</w:t>
                              </w:r>
                              <w:r>
                                <w:rPr>
                                  <w:rFonts w:ascii="宋体" w:hAnsi="宋体"/>
                                  <w:sz w:val="19"/>
                                </w:rPr>
                                <w:t>植物</w:t>
                              </w:r>
                              <w:r>
                                <w:rPr>
                                  <w:rFonts w:ascii="宋体" w:hAnsi="宋体" w:hint="eastAsia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39600" rIns="0" bIns="0" upright="1"/>
                      </wps:wsp>
                      <wps:wsp xmlns:wps="http://schemas.microsoft.com/office/word/2010/wordprocessingShape">
                        <wps:cNvPr id="46" name="文本框 46"/>
                        <wps:cNvSpPr txBox="1"/>
                        <wps:spPr>
                          <a:xfrm>
                            <a:off x="4761" y="7663"/>
                            <a:ext cx="1242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31" w:beforeLines="10"/>
                                <w:jc w:val="center"/>
                                <w:rPr>
                                  <w:rFonts w:ascii="宋体" w:hAnsi="宋体"/>
                                  <w:sz w:val="19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9"/>
                                  <w:szCs w:val="21"/>
                                </w:rPr>
                                <w:t>初级消费者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9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9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="宋体" w:hAnsi="宋体"/>
                                  <w:sz w:val="19"/>
                                  <w:szCs w:val="21"/>
                                </w:rPr>
                                <w:t>植食动物</w:t>
                              </w:r>
                              <w:r>
                                <w:rPr>
                                  <w:rFonts w:ascii="宋体" w:hAnsi="宋体" w:hint="eastAsia"/>
                                  <w:sz w:val="19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28800" rIns="0" bIns="0" upright="1"/>
                      </wps:wsp>
                      <wps:wsp xmlns:wps="http://schemas.microsoft.com/office/word/2010/wordprocessingShape">
                        <wps:cNvPr id="47" name="文本框 47"/>
                        <wps:cNvSpPr txBox="1"/>
                        <wps:spPr>
                          <a:xfrm>
                            <a:off x="6618" y="7693"/>
                            <a:ext cx="1107" cy="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ind w:left="10" w:firstLine="90" w:leftChars="5" w:firstLineChars="50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  <w:t>次级消费者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9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  <w:t>肉食动物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36000" rIns="0" bIns="0" upright="1"/>
                      </wps:wsp>
                      <wps:wsp xmlns:wps="http://schemas.microsoft.com/office/word/2010/wordprocessingShape">
                        <wps:cNvPr id="48" name="文本框 48"/>
                        <wps:cNvSpPr txBox="1"/>
                        <wps:spPr>
                          <a:xfrm>
                            <a:off x="8223" y="7738"/>
                            <a:ext cx="1068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pacing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/>
                                  <w:spacing w:val="-4"/>
                                  <w:sz w:val="18"/>
                                  <w:szCs w:val="18"/>
                                </w:rPr>
                                <w:t>三级消费者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pacing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9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="宋体" w:hAnsi="宋体"/>
                                  <w:spacing w:val="-4"/>
                                  <w:sz w:val="18"/>
                                  <w:szCs w:val="18"/>
                                </w:rPr>
                                <w:t>肉食动物</w:t>
                              </w:r>
                              <w:r>
                                <w:rPr>
                                  <w:rFonts w:ascii="宋体" w:hAnsi="宋体" w:hint="eastAsia"/>
                                  <w:spacing w:val="-4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9" name="右箭头 49"/>
                        <wps:cNvSpPr/>
                        <wps:spPr>
                          <a:xfrm>
                            <a:off x="7731" y="7900"/>
                            <a:ext cx="482" cy="156"/>
                          </a:xfrm>
                          <a:prstGeom prst="rightArrow">
                            <a:avLst>
                              <a:gd name="adj1" fmla="val 50000"/>
                              <a:gd name="adj2" fmla="val 77243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0" name="右箭头 50"/>
                        <wps:cNvSpPr>
                          <a:spLocks noChangeAspect="1"/>
                        </wps:cNvSpPr>
                        <wps:spPr>
                          <a:xfrm>
                            <a:off x="9303" y="7924"/>
                            <a:ext cx="397" cy="114"/>
                          </a:xfrm>
                          <a:prstGeom prst="rightArrow">
                            <a:avLst>
                              <a:gd name="adj1" fmla="val 50000"/>
                              <a:gd name="adj2" fmla="val 87061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1" name="右箭头 51"/>
                        <wps:cNvSpPr>
                          <a:spLocks noChangeAspect="1"/>
                        </wps:cNvSpPr>
                        <wps:spPr>
                          <a:xfrm>
                            <a:off x="6006" y="7879"/>
                            <a:ext cx="612" cy="199"/>
                          </a:xfrm>
                          <a:prstGeom prst="rightArrow">
                            <a:avLst>
                              <a:gd name="adj1" fmla="val 50000"/>
                              <a:gd name="adj2" fmla="val 76884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2" name="右箭头 52"/>
                        <wps:cNvSpPr>
                          <a:spLocks noChangeAspect="1"/>
                        </wps:cNvSpPr>
                        <wps:spPr>
                          <a:xfrm>
                            <a:off x="3978" y="7849"/>
                            <a:ext cx="782" cy="254"/>
                          </a:xfrm>
                          <a:prstGeom prst="rightArrow">
                            <a:avLst>
                              <a:gd name="adj1" fmla="val 50000"/>
                              <a:gd name="adj2" fmla="val 76968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3" name="右箭头 53"/>
                        <wps:cNvSpPr>
                          <a:spLocks noChangeAspect="1"/>
                        </wps:cNvSpPr>
                        <wps:spPr>
                          <a:xfrm>
                            <a:off x="1713" y="7819"/>
                            <a:ext cx="958" cy="311"/>
                          </a:xfrm>
                          <a:prstGeom prst="rightArrow">
                            <a:avLst>
                              <a:gd name="adj1" fmla="val 50000"/>
                              <a:gd name="adj2" fmla="val 77009"/>
                            </a:avLst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4" name="文本框 54"/>
                        <wps:cNvSpPr txBox="1"/>
                        <wps:spPr>
                          <a:xfrm>
                            <a:off x="3975" y="8503"/>
                            <a:ext cx="5726" cy="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16" w:beforeLines="5"/>
                                <w:jc w:val="center"/>
                                <w:rPr>
                                  <w:rFonts w:ascii="宋体" w:hAnsi="宋体"/>
                                  <w:sz w:val="19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19"/>
                                </w:rPr>
                                <w:t>分解者</w:t>
                              </w:r>
                              <w:r>
                                <w:rPr>
                                  <w:rFonts w:ascii="宋体" w:hAnsi="宋体" w:hint="eastAsia"/>
                                  <w:sz w:val="19"/>
                                </w:rPr>
                                <w:t>(细菌、 真菌等微生物)</w:t>
                              </w:r>
                            </w:p>
                          </w:txbxContent>
                        </wps:txbx>
                        <wps:bodyPr lIns="0" tIns="3600" rIns="0" bIns="0" upright="1"/>
                      </wps:wsp>
                      <wps:wsp xmlns:wps="http://schemas.microsoft.com/office/word/2010/wordprocessingShape">
                        <wps:cNvPr id="55" name="文本框 55"/>
                        <wps:cNvSpPr txBox="1"/>
                        <wps:spPr>
                          <a:xfrm>
                            <a:off x="3541" y="9348"/>
                            <a:ext cx="4824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hint="eastAsia"/>
                                  <w:sz w:val="19"/>
                                </w:rPr>
                                <w:t>图5-7 生态系统能量流动示意图（不定时分析）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22.25pt;height:125.75pt;margin-top:1.55pt;margin-left:28.95pt;mso-height-relative:page;mso-width-relative:page;position:absolute;z-index:-251655168" coordorigin="1713,7093" coordsize="8445,251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941;height:312;left:8561;position:absolute;top:7093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9"/>
                          </w:rPr>
                        </w:pPr>
                        <w:r>
                          <w:rPr>
                            <w:rFonts w:ascii="宋体" w:hAnsi="宋体"/>
                            <w:sz w:val="19"/>
                          </w:rPr>
                          <w:t>呼吸</w:t>
                        </w:r>
                        <w:r>
                          <w:rPr>
                            <w:rFonts w:ascii="宋体" w:hAnsi="宋体" w:hint="eastAsia"/>
                            <w:sz w:val="19"/>
                          </w:rPr>
                          <w:t>作用</w:t>
                        </w:r>
                      </w:p>
                    </w:txbxContent>
                  </v:textbox>
                </v:shape>
                <v:shape id="_x0000_s1026" o:spid="_x0000_s1027" type="#_x0000_t202" style="width:941;height:312;left:6986;position:absolute;top:7093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9"/>
                          </w:rPr>
                        </w:pPr>
                        <w:r>
                          <w:rPr>
                            <w:rFonts w:ascii="宋体" w:hAnsi="宋体"/>
                            <w:sz w:val="19"/>
                          </w:rPr>
                          <w:t>呼吸</w:t>
                        </w:r>
                        <w:r>
                          <w:rPr>
                            <w:rFonts w:ascii="宋体" w:hAnsi="宋体" w:hint="eastAsia"/>
                            <w:sz w:val="19"/>
                          </w:rPr>
                          <w:t>作用</w:t>
                        </w:r>
                      </w:p>
                    </w:txbxContent>
                  </v:textbox>
                </v:shape>
                <v:shape id="_x0000_s1026" o:spid="_x0000_s1028" type="#_x0000_t202" style="width:941;height:312;left:5190;position:absolute;top:7093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9"/>
                          </w:rPr>
                        </w:pPr>
                        <w:r>
                          <w:rPr>
                            <w:rFonts w:ascii="宋体" w:hAnsi="宋体"/>
                            <w:sz w:val="19"/>
                          </w:rPr>
                          <w:t>呼吸</w:t>
                        </w:r>
                        <w:r>
                          <w:rPr>
                            <w:rFonts w:ascii="宋体" w:hAnsi="宋体" w:hint="eastAsia"/>
                            <w:sz w:val="19"/>
                          </w:rPr>
                          <w:t>作用</w:t>
                        </w:r>
                      </w:p>
                    </w:txbxContent>
                  </v:textbox>
                </v:shape>
                <v:shape id="_x0000_s1026" o:spid="_x0000_s1029" type="#_x0000_t202" style="width:351;height:248;left:9483;position:absolute;top:8116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/>
                            <w:sz w:val="15"/>
                            <w:szCs w:val="15"/>
                          </w:rPr>
                          <w:t>遗体</w:t>
                        </w:r>
                      </w:p>
                    </w:txbxContent>
                  </v:textbox>
                </v:shape>
                <v:shape id="_x0000_s1026" o:spid="_x0000_s1030" type="#_x0000_t202" style="width:351;height:248;left:7878;position:absolute;top:8116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/>
                            <w:sz w:val="15"/>
                            <w:szCs w:val="15"/>
                          </w:rPr>
                          <w:t>遗体</w:t>
                        </w:r>
                      </w:p>
                    </w:txbxContent>
                  </v:textbox>
                </v:shape>
                <v:shape id="_x0000_s1026" o:spid="_x0000_s1031" type="#_x0000_t202" style="width:351;height:248;left:6168;position:absolute;top:8116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/>
                            <w:sz w:val="15"/>
                            <w:szCs w:val="15"/>
                          </w:rPr>
                          <w:t>遗体</w:t>
                        </w:r>
                      </w:p>
                    </w:txbxContent>
                  </v:textbox>
                </v:shape>
                <v:shape id="_x0000_s1026" o:spid="_x0000_s1032" type="#_x0000_t202" style="width:644;height:253;left:4143;position:absolute;top:8116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rPr>
                            <w:rFonts w:ascii="宋体" w:hAnsi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/>
                            <w:sz w:val="15"/>
                            <w:szCs w:val="15"/>
                          </w:rPr>
                          <w:t>枯枝败叶</w:t>
                        </w:r>
                      </w:p>
                    </w:txbxContent>
                  </v:textbox>
                </v:shape>
                <v:shape id="_x0000_s1026" o:spid="_x0000_s1033" type="#_x0000_t202" style="width:817;height:310;left:2928;position:absolute;top:8308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宋体" w:hAnsi="宋体"/>
                            <w:sz w:val="18"/>
                            <w:szCs w:val="18"/>
                          </w:rPr>
                          <w:t>起点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_x0000_s1026" o:spid="_x0000_s1034" type="#_x0000_t202" style="width:705;height:267;left:1937;position:absolute;top:8413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9"/>
                          </w:rPr>
                        </w:pPr>
                        <w:r>
                          <w:rPr>
                            <w:rFonts w:ascii="宋体" w:hAnsi="宋体"/>
                            <w:sz w:val="19"/>
                          </w:rPr>
                          <w:t>未</w:t>
                        </w:r>
                        <w:r>
                          <w:rPr>
                            <w:rFonts w:ascii="宋体" w:hAnsi="宋体" w:hint="eastAsia"/>
                            <w:sz w:val="19"/>
                          </w:rPr>
                          <w:t>固定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o:spid="_x0000_s1035" type="#_x0000_t13" style="width:397;height:142;left:2078;position:absolute;rotation:90;top:8130" coordsize="21600,21600" adj="16201,5400" filled="t" fillcolor="#333" stroked="t" strokecolor="black">
                  <v:stroke joinstyle="miter"/>
                  <o:lock v:ext="edit" aspectratio="f"/>
                </v:shape>
                <v:shape id="_x0000_s1026" o:spid="_x0000_s1036" type="#_x0000_t202" style="width:540;height:297;left:9618;position:absolute;top:7849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right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ascii="宋体" w:hAnsi="宋体"/>
                          </w:rPr>
                          <w:t>……</w:t>
                        </w:r>
                      </w:p>
                    </w:txbxContent>
                  </v:textbox>
                </v:shape>
                <v:shape id="_x0000_s1026" o:spid="_x0000_s1037" type="#_x0000_t202" style="width:941;height:267;left:6678;position:absolute;top:9052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9"/>
                          </w:rPr>
                        </w:pPr>
                        <w:r>
                          <w:rPr>
                            <w:rFonts w:ascii="宋体" w:hAnsi="宋体"/>
                            <w:sz w:val="19"/>
                          </w:rPr>
                          <w:t>呼吸</w:t>
                        </w:r>
                        <w:r>
                          <w:rPr>
                            <w:rFonts w:ascii="宋体" w:hAnsi="宋体" w:hint="eastAsia"/>
                            <w:sz w:val="19"/>
                          </w:rPr>
                          <w:t>作用</w:t>
                        </w:r>
                      </w:p>
                    </w:txbxContent>
                  </v:textbox>
                </v:shape>
                <v:shape id="_x0000_s1026" o:spid="_x0000_s1038" type="#_x0000_t13" style="width:510;height:85;left:6718;position:absolute;rotation:3454839fd;top:8779" coordsize="21600,21600" adj="16200,5400" filled="t" fillcolor="#333" stroked="t" strokecolor="black">
                  <v:stroke joinstyle="miter"/>
                  <o:lock v:ext="edit" aspectratio="f"/>
                </v:shape>
                <v:shape id="_x0000_s1026" o:spid="_x0000_s1039" type="#_x0000_t202" style="width:941;height:312;left:3123;position:absolute;top:7096" coordsize="21600,21600" filled="t" fillcolor="white" stroked="t" strokecolor="white">
                  <v:stroke joinstyle="miter"/>
                  <o:lock v:ext="edit" aspectratio="f"/>
                  <v:textbox inset="0,0.85pt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9"/>
                          </w:rPr>
                        </w:pPr>
                        <w:r>
                          <w:rPr>
                            <w:rFonts w:ascii="宋体" w:hAnsi="宋体"/>
                            <w:sz w:val="19"/>
                          </w:rPr>
                          <w:t>呼吸</w:t>
                        </w:r>
                        <w:r>
                          <w:rPr>
                            <w:rFonts w:ascii="宋体" w:hAnsi="宋体" w:hint="eastAsia"/>
                            <w:sz w:val="19"/>
                          </w:rPr>
                          <w:t>作用</w:t>
                        </w:r>
                      </w:p>
                    </w:txbxContent>
                  </v:textbox>
                </v:shape>
                <v:shape id="_x0000_s1026" o:spid="_x0000_s1040" type="#_x0000_t13" style="width:510;height:125;flip:y;left:5241;position:absolute;rotation:3454839fd;top:7532" coordsize="21600,21600" adj="16200,5400" filled="t" fillcolor="#333" stroked="t" strokecolor="black">
                  <v:stroke joinstyle="miter"/>
                  <o:lock v:ext="edit" aspectratio="f"/>
                </v:shape>
                <v:shape id="_x0000_s1026" o:spid="_x0000_s1041" type="#_x0000_t13" style="width:510;height:102;flip:y;left:7037;position:absolute;rotation:3454839fd;top:7538" coordsize="21600,21600" adj="16200,5400" filled="t" fillcolor="#333" stroked="t" strokecolor="black">
                  <v:stroke joinstyle="miter"/>
                  <o:lock v:ext="edit" aspectratio="f"/>
                </v:shape>
                <v:shape id="_x0000_s1026" o:spid="_x0000_s1042" type="#_x0000_t13" style="width:510;height:85;flip:y;left:8625;position:absolute;rotation:3454839fd;top:7540" coordsize="21600,21600" adj="16200,5400" filled="t" fillcolor="#333" stroked="t" strokecolor="black">
                  <v:stroke joinstyle="miter"/>
                  <o:lock v:ext="edit" aspectratio="f"/>
                </v:shape>
                <v:shape id="_x0000_s1026" o:spid="_x0000_s1043" type="#_x0000_t13" style="width:510;height:142;flip:y;left:3179;position:absolute;rotation:3454839fd;top:7529" coordsize="21600,21600" adj="16201,5400" filled="t" fillcolor="#333" stroked="t" strokecolor="black">
                  <v:stroke joinstyle="miter"/>
                  <o:lock v:ext="edit" aspectratio="f"/>
                </v:shape>
                <v:shape id="_x0000_s1026" o:spid="_x0000_s1044" type="#_x0000_t13" style="width:510;height:142;left:3853;position:absolute;rotation:3454839fd;top:8218" coordsize="21600,21600" adj="16201,5400" filled="t" fillcolor="#333" stroked="t" strokecolor="black">
                  <v:stroke joinstyle="miter"/>
                  <o:lock v:ext="edit" aspectratio="f"/>
                </v:shape>
                <v:shape id="_x0000_s1026" o:spid="_x0000_s1045" type="#_x0000_t13" style="width:510;height:125;left:5870;position:absolute;rotation:3454839fd;top:8227" coordsize="21600,21600" adj="16200,5400" filled="t" fillcolor="#333" stroked="t" strokecolor="black">
                  <v:stroke joinstyle="miter"/>
                  <o:lock v:ext="edit" aspectratio="f"/>
                </v:shape>
                <v:shape id="_x0000_s1026" o:spid="_x0000_s1046" type="#_x0000_t13" style="width:510;height:108;left:7573;position:absolute;rotation:3454839fd;top:8232" coordsize="21600,21600" adj="16201,5400" filled="t" fillcolor="#333" stroked="t" strokecolor="black">
                  <v:stroke joinstyle="miter"/>
                  <o:lock v:ext="edit" aspectratio="f"/>
                </v:shape>
                <v:shape id="_x0000_s1026" o:spid="_x0000_s1047" type="#_x0000_t13" style="width:510;height:85;left:9179;position:absolute;rotation:3454839fd;top:8244" coordsize="21600,21600" adj="16200,5400" filled="t" fillcolor="#333" stroked="t" strokecolor="black">
                  <v:stroke joinstyle="miter"/>
                  <o:lock v:ext="edit" aspectratio="f"/>
                </v:shape>
                <v:shape id="_x0000_s1026" o:spid="_x0000_s1048" type="#_x0000_t202" style="width:697;height:276;left:1713;position:absolute;top:7624" coordsize="21600,21600" filled="t" fillcolor="white" stroked="t" strokecolor="white">
                  <v:stroke joinstyle="miter"/>
                  <o:lock v:ext="edit" aspectratio="f"/>
                  <v:textbox inset="0,0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9"/>
                          </w:rPr>
                        </w:pPr>
                        <w:r>
                          <w:rPr>
                            <w:rFonts w:ascii="宋体" w:hAnsi="宋体" w:hint="eastAsia"/>
                            <w:sz w:val="19"/>
                          </w:rPr>
                          <w:t>太阳能</w:t>
                        </w:r>
                      </w:p>
                    </w:txbxContent>
                  </v:textbox>
                </v:shape>
                <v:shape id="_x0000_s1026" o:spid="_x0000_s1049" type="#_x0000_t202" style="width:1304;height:667;left:2673;position:absolute;top:7633" coordsize="21600,21600" filled="t" fillcolor="white" stroked="t" strokecolor="black">
                  <v:stroke joinstyle="miter"/>
                  <o:lock v:ext="edit" aspectratio="f"/>
                  <v:textbox inset="0,3.12pt,0,0">
                    <w:txbxContent>
                      <w:p>
                        <w:pPr>
                          <w:snapToGrid w:val="0"/>
                          <w:spacing w:before="31" w:beforeLines="10"/>
                          <w:ind w:left="21" w:leftChars="10"/>
                          <w:jc w:val="center"/>
                          <w:rPr>
                            <w:rFonts w:ascii="宋体" w:hAnsi="宋体"/>
                            <w:sz w:val="19"/>
                          </w:rPr>
                        </w:pPr>
                        <w:r>
                          <w:rPr>
                            <w:rFonts w:ascii="宋体" w:hAnsi="宋体"/>
                            <w:sz w:val="19"/>
                          </w:rPr>
                          <w:t>生产者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9"/>
                          </w:rPr>
                        </w:pPr>
                        <w:r>
                          <w:rPr>
                            <w:rFonts w:ascii="宋体" w:hAnsi="宋体" w:hint="eastAsia"/>
                            <w:sz w:val="19"/>
                          </w:rPr>
                          <w:t>(</w:t>
                        </w:r>
                        <w:r>
                          <w:rPr>
                            <w:rFonts w:ascii="宋体" w:hAnsi="宋体"/>
                            <w:sz w:val="19"/>
                          </w:rPr>
                          <w:t>植物</w:t>
                        </w:r>
                        <w:r>
                          <w:rPr>
                            <w:rFonts w:ascii="宋体" w:hAnsi="宋体" w:hint="eastAsia"/>
                            <w:sz w:val="19"/>
                          </w:rPr>
                          <w:t>)</w:t>
                        </w:r>
                      </w:p>
                    </w:txbxContent>
                  </v:textbox>
                </v:shape>
                <v:shape id="_x0000_s1026" o:spid="_x0000_s1050" type="#_x0000_t202" style="width:1242;height:624;left:4761;position:absolute;top:7663" coordsize="21600,21600" filled="t" fillcolor="white" stroked="t" strokecolor="black">
                  <v:stroke joinstyle="miter"/>
                  <o:lock v:ext="edit" aspectratio="f"/>
                  <v:textbox inset="0,2.27pt,0,0">
                    <w:txbxContent>
                      <w:p>
                        <w:pPr>
                          <w:snapToGrid w:val="0"/>
                          <w:spacing w:before="31" w:beforeLines="10"/>
                          <w:jc w:val="center"/>
                          <w:rPr>
                            <w:rFonts w:ascii="宋体" w:hAnsi="宋体"/>
                            <w:sz w:val="19"/>
                            <w:szCs w:val="21"/>
                          </w:rPr>
                        </w:pPr>
                        <w:r>
                          <w:rPr>
                            <w:rFonts w:ascii="宋体" w:hAnsi="宋体"/>
                            <w:sz w:val="19"/>
                            <w:szCs w:val="21"/>
                          </w:rPr>
                          <w:t>初级消费者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9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 w:val="19"/>
                            <w:szCs w:val="21"/>
                          </w:rPr>
                          <w:t>(</w:t>
                        </w:r>
                        <w:r>
                          <w:rPr>
                            <w:rFonts w:ascii="宋体" w:hAnsi="宋体"/>
                            <w:sz w:val="19"/>
                            <w:szCs w:val="21"/>
                          </w:rPr>
                          <w:t>植食动物</w:t>
                        </w:r>
                        <w:r>
                          <w:rPr>
                            <w:rFonts w:ascii="宋体" w:hAnsi="宋体" w:hint="eastAsia"/>
                            <w:sz w:val="19"/>
                            <w:szCs w:val="21"/>
                          </w:rPr>
                          <w:t>)</w:t>
                        </w:r>
                      </w:p>
                    </w:txbxContent>
                  </v:textbox>
                </v:shape>
                <v:shape id="_x0000_s1026" o:spid="_x0000_s1051" type="#_x0000_t202" style="width:1107;height:563;left:6618;position:absolute;top:7693" coordsize="21600,21600" filled="t" fillcolor="white" stroked="t" strokecolor="black">
                  <v:stroke joinstyle="miter"/>
                  <o:lock v:ext="edit" aspectratio="f"/>
                  <v:textbox inset="0,2.83pt,0,0">
                    <w:txbxContent>
                      <w:p>
                        <w:pPr>
                          <w:snapToGrid w:val="0"/>
                          <w:ind w:left="10" w:firstLine="90" w:leftChars="5" w:firstLineChars="50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/>
                            <w:sz w:val="18"/>
                            <w:szCs w:val="18"/>
                          </w:rPr>
                          <w:t>次级消费者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9"/>
                            <w:szCs w:val="21"/>
                          </w:rPr>
                          <w:t>(</w:t>
                        </w:r>
                        <w:r>
                          <w:rPr>
                            <w:rFonts w:ascii="宋体" w:hAnsi="宋体"/>
                            <w:sz w:val="18"/>
                            <w:szCs w:val="18"/>
                          </w:rPr>
                          <w:t>肉食动物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_x0000_s1026" o:spid="_x0000_s1052" type="#_x0000_t202" style="width:1068;height:470;left:8223;position:absolute;top:7738" coordsize="21600,21600" filled="t" fillcolor="white" stroked="t" strokecolor="black">
                  <v:stroke joinstyle="miter"/>
                  <o:lock v:ext="edit" aspectratio="f"/>
                  <v:textbox inset="0,0,0,0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/>
                            <w:spacing w:val="-4"/>
                            <w:sz w:val="18"/>
                            <w:szCs w:val="18"/>
                          </w:rPr>
                          <w:t>三级消费者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pacing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9"/>
                            <w:szCs w:val="21"/>
                          </w:rPr>
                          <w:t>(</w:t>
                        </w:r>
                        <w:r>
                          <w:rPr>
                            <w:rFonts w:ascii="宋体" w:hAnsi="宋体"/>
                            <w:spacing w:val="-4"/>
                            <w:sz w:val="18"/>
                            <w:szCs w:val="18"/>
                          </w:rPr>
                          <w:t>肉食动物</w:t>
                        </w:r>
                        <w:r>
                          <w:rPr>
                            <w:rFonts w:ascii="宋体" w:hAnsi="宋体" w:hint="eastAsia"/>
                            <w:spacing w:val="-4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_x0000_s1026" o:spid="_x0000_s1053" type="#_x0000_t13" style="width:482;height:156;left:7731;position:absolute;top:7900" coordsize="21600,21600" adj="16201,5400" filled="t" fillcolor="#333" stroked="t" strokecolor="black">
                  <v:stroke joinstyle="miter"/>
                  <o:lock v:ext="edit" aspectratio="f"/>
                </v:shape>
                <v:shape id="_x0000_s1026" o:spid="_x0000_s1054" type="#_x0000_t13" style="width:397;height:114;left:9303;position:absolute;top:7924" coordsize="21600,21600" adj="16201,5400" filled="t" fillcolor="#333" stroked="t" strokecolor="black">
                  <v:stroke joinstyle="miter"/>
                  <o:lock v:ext="edit" aspectratio="t"/>
                </v:shape>
                <v:shape id="_x0000_s1026" o:spid="_x0000_s1055" type="#_x0000_t13" style="width:612;height:199;left:6006;position:absolute;top:7879" coordsize="21600,21600" adj="16201,5400" filled="t" fillcolor="#333" stroked="t" strokecolor="black">
                  <v:stroke joinstyle="miter"/>
                  <o:lock v:ext="edit" aspectratio="t"/>
                </v:shape>
                <v:shape id="_x0000_s1026" o:spid="_x0000_s1056" type="#_x0000_t13" style="width:782;height:254;left:3978;position:absolute;top:7849" coordsize="21600,21600" adj="16201,5400" filled="t" fillcolor="#333" stroked="t" strokecolor="black">
                  <v:stroke joinstyle="miter"/>
                  <o:lock v:ext="edit" aspectratio="t"/>
                </v:shape>
                <v:shape id="_x0000_s1026" o:spid="_x0000_s1057" type="#_x0000_t13" style="width:958;height:311;left:1713;position:absolute;top:7819" coordsize="21600,21600" adj="16201,5400" filled="t" fillcolor="#333" stroked="t" strokecolor="black">
                  <v:stroke joinstyle="miter"/>
                  <o:lock v:ext="edit" aspectratio="t"/>
                </v:shape>
                <v:shape id="_x0000_s1026" o:spid="_x0000_s1058" type="#_x0000_t202" style="width:5726;height:293;left:3975;position:absolute;top:8503" coordsize="21600,21600" filled="t" fillcolor="white" stroked="t" strokecolor="black">
                  <v:stroke joinstyle="miter"/>
                  <o:lock v:ext="edit" aspectratio="f"/>
                  <v:textbox inset="0,0.28pt,0,0">
                    <w:txbxContent>
                      <w:p>
                        <w:pPr>
                          <w:snapToGrid w:val="0"/>
                          <w:spacing w:before="16" w:beforeLines="5"/>
                          <w:jc w:val="center"/>
                          <w:rPr>
                            <w:rFonts w:ascii="宋体" w:hAnsi="宋体"/>
                            <w:sz w:val="19"/>
                          </w:rPr>
                        </w:pPr>
                        <w:r>
                          <w:rPr>
                            <w:rFonts w:ascii="宋体" w:hAnsi="宋体"/>
                            <w:sz w:val="19"/>
                          </w:rPr>
                          <w:t>分解者</w:t>
                        </w:r>
                        <w:r>
                          <w:rPr>
                            <w:rFonts w:ascii="宋体" w:hAnsi="宋体" w:hint="eastAsia"/>
                            <w:sz w:val="19"/>
                          </w:rPr>
                          <w:t>(细菌、 真菌等微生物)</w:t>
                        </w:r>
                      </w:p>
                    </w:txbxContent>
                  </v:textbox>
                </v:shape>
                <v:shape id="_x0000_s1026" o:spid="_x0000_s1059" type="#_x0000_t202" style="width:4824;height:260;left:3541;position:absolute;top:9348" coordsize="21600,21600" filled="t" fillcolor="white" stroked="t" strokecolor="white">
                  <v:stroke joinstyle="miter"/>
                  <o:lock v:ext="edit" aspectratio="f"/>
                  <v:textbox inset="0,0,0,0">
                    <w:txbxContent>
                      <w:p>
                        <w:pPr>
                          <w:snapToGrid w:val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</w:rPr>
                          <w:t>图5-7 生态系统能量流动示意图（不定时分析）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58" w:firstLineChars="75"/>
        <w:textAlignment w:val="auto"/>
      </w:pPr>
      <w:r>
        <w:rPr>
          <w:rFonts w:hint="eastAsia"/>
        </w:rPr>
        <w:t>（1）生产者</w:t>
      </w:r>
      <w:r>
        <w:rPr>
          <w:rFonts w:ascii="宋体" w:hAnsi="宋体" w:hint="eastAsia"/>
        </w:rPr>
        <w:t>(第一营养级)能量的来源和去路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43180</wp:posOffset>
            </wp:positionV>
            <wp:extent cx="4975225" cy="828040"/>
            <wp:effectExtent l="0" t="0" r="15875" b="10160"/>
            <wp:wrapNone/>
            <wp:docPr id="6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5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522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58" w:firstLineChars="75"/>
        <w:textAlignment w:val="auto"/>
      </w:pPr>
      <w:r>
        <w:rPr>
          <w:rFonts w:hint="eastAsia"/>
        </w:rPr>
        <w:t>（2）各级消费者</w:t>
      </w:r>
      <w:r>
        <w:rPr>
          <w:rFonts w:ascii="宋体" w:hAnsi="宋体" w:hint="eastAsia"/>
        </w:rPr>
        <w:t>能量的来源和去路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13335</wp:posOffset>
            </wp:positionV>
            <wp:extent cx="5346065" cy="1115695"/>
            <wp:effectExtent l="0" t="0" r="6985" b="8255"/>
            <wp:wrapNone/>
            <wp:docPr id="69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360" w:lineRule="auto"/>
        <w:ind w:firstLine="262" w:firstLineChars="125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  <w:r>
        <w:rPr>
          <w:rFonts w:hint="eastAsia"/>
        </w:rPr>
        <w:t>各级消费者摄入的能量不等于其同化量，它们之间的关系式：同化量＝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</w:t>
      </w:r>
      <w:r>
        <w:rPr>
          <w:rFonts w:hint="eastAsia"/>
        </w:rPr>
        <w:t>－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58" w:firstLineChars="75"/>
        <w:textAlignment w:val="auto"/>
      </w:pPr>
      <w:r>
        <w:rPr>
          <w:rFonts w:hint="eastAsia"/>
        </w:rPr>
        <w:t>（3）传递形式：。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58" w:firstLineChars="75"/>
        <w:textAlignment w:val="auto"/>
      </w:pPr>
      <w:r>
        <w:rPr>
          <w:rFonts w:hint="eastAsia"/>
        </w:rPr>
        <w:t>（4）传递途径：。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b/>
        </w:rPr>
      </w:pP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. 能量的转化和散失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21590</wp:posOffset>
            </wp:positionV>
            <wp:extent cx="5781675" cy="720090"/>
            <wp:effectExtent l="0" t="0" r="9525" b="3810"/>
            <wp:wrapNone/>
            <wp:docPr id="84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b/>
        </w:rPr>
      </w:pP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. 能量流动的特点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63" w:hanging="105" w:leftChars="75" w:hangingChars="50"/>
        <w:textAlignment w:val="auto"/>
      </w:pPr>
      <w:r>
        <w:rPr>
          <w:rFonts w:hint="eastAsia"/>
        </w:rPr>
        <w:t>（1）。原因：能量只能从上一营养级流入下一营养级，不可逆转，也不能循环流动。食物链中各营养级的顺序是不可逆转的，这是长期自然选择的结果。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58" w:firstLineChars="75"/>
        <w:textAlignment w:val="auto"/>
      </w:pPr>
      <w:r>
        <w:rPr>
          <w:rFonts w:hint="eastAsia"/>
        </w:rPr>
        <w:t>（2）。原因：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  <w:r>
        <w:rPr>
          <w:rFonts w:hint="eastAsia"/>
        </w:rPr>
        <w:t>①各营养级生物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作用以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形式散失大部分能量，无法再利用。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  <w:r>
        <w:rPr>
          <w:rFonts w:hint="eastAsia"/>
        </w:rPr>
        <w:t>②各营养级的生物中有一部分能量未被下一营养级的生物利用，即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  <w:r>
        <w:rPr>
          <w:rFonts w:hint="eastAsia"/>
        </w:rPr>
        <w:t>③少部分能量被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分解利用。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</w:rPr>
        <w:t>. 能量传递效率：</w:t>
      </w:r>
      <w:r>
        <w:rPr>
          <w:rFonts w:hint="eastAsia"/>
        </w:rPr>
        <w:t>一般来说，能量在相邻两个营养级之间的传递效率大约是</w:t>
      </w:r>
      <w:r>
        <w:rPr>
          <w:rFonts w:hint="eastAsia"/>
          <w:u w:val="single"/>
        </w:rPr>
        <w:t xml:space="preserve"> </w:t>
      </w:r>
      <w:r>
        <w:rPr>
          <w:rFonts w:hint="eastAsia"/>
          <w:color w:val="FFFFFF" w:themeColor="background1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color w:val="FFFFFF" w:themeColor="background1"/>
          <w:szCs w:val="21"/>
          <w:u w:val="single" w:color="000000"/>
          <w14:textFill>
            <w14:solidFill>
              <w14:schemeClr w14:val="bg1"/>
            </w14:solidFill>
          </w14:textFill>
        </w:rPr>
        <w:t>10%</w:t>
      </w:r>
      <w:r>
        <w:rPr>
          <w:rFonts w:hAnsi="宋体"/>
          <w:color w:val="FFFFFF" w:themeColor="background1"/>
          <w:szCs w:val="21"/>
          <w:u w:val="single" w:color="000000"/>
          <w14:textFill>
            <w14:solidFill>
              <w14:schemeClr w14:val="bg1"/>
            </w14:solidFill>
          </w14:textFill>
        </w:rPr>
        <w:t>～</w:t>
      </w:r>
      <w:r>
        <w:rPr>
          <w:color w:val="FFFFFF" w:themeColor="background1"/>
          <w:szCs w:val="21"/>
          <w:u w:val="single" w:color="000000"/>
          <w14:textFill>
            <w14:solidFill>
              <w14:schemeClr w14:val="bg1"/>
            </w14:solidFill>
          </w14:textFill>
        </w:rPr>
        <w:t>20%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62" w:firstLineChars="125"/>
        <w:textAlignment w:val="auto"/>
      </w:pPr>
      <w:r>
        <w:rPr>
          <w:rFonts w:hint="eastAsia"/>
        </w:rPr>
        <w:t>公式：</w:t>
      </w:r>
      <w:r>
        <w:rPr>
          <w:rFonts w:hAnsi="宋体"/>
          <w:szCs w:val="21"/>
        </w:rPr>
        <w:t>相邻两营养级间</w:t>
      </w:r>
      <w:r>
        <w:rPr>
          <w:rFonts w:hAnsi="宋体" w:hint="eastAsia"/>
          <w:szCs w:val="21"/>
        </w:rPr>
        <w:t>的</w:t>
      </w:r>
      <w:r>
        <w:rPr>
          <w:rFonts w:hint="eastAsia"/>
        </w:rPr>
        <w:t>能量传递效率＝</w:t>
      </w:r>
      <w:r>
        <w:rPr>
          <w:rFonts w:eastAsia="宋体-方正超大字符集"/>
          <w:color w:val="FFFFFF" w:themeColor="background1"/>
          <w14:textFill>
            <w14:solidFill>
              <w14:schemeClr w14:val="bg1"/>
            </w14:solidFill>
          </w14:textFill>
        </w:rPr>
        <w:fldChar w:fldCharType="begin"/>
      </w:r>
      <w:r>
        <w:rPr>
          <w:rFonts w:eastAsia="宋体-方正超大字符集"/>
          <w:color w:val="FFFFFF" w:themeColor="background1"/>
          <w14:textFill>
            <w14:solidFill>
              <w14:schemeClr w14:val="bg1"/>
            </w14:solidFill>
          </w14:textFill>
        </w:rPr>
        <w:instrText>eq \</w:instrTex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w:instrText>f(</w:instrTex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instrText xml:space="preserve">   </w:instrText>
      </w:r>
      <w:r>
        <w:rPr>
          <w:rFonts w:ascii="楷体_GB2312" w:eastAsia="楷体_GB2312" w:hint="eastAsia"/>
          <w:color w:val="FFFFFF" w:themeColor="background1"/>
          <w14:textFill>
            <w14:solidFill>
              <w14:schemeClr w14:val="bg1"/>
            </w14:solidFill>
          </w14:textFill>
        </w:rPr>
        <w:instrText>下一营养级同化量</w:instrTex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instrText xml:space="preserve">   </w:instrTex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w:instrText>,</w:instrTex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instrText xml:space="preserve">   </w:instrText>
      </w:r>
      <w:r>
        <w:rPr>
          <w:rFonts w:ascii="楷体_GB2312" w:eastAsia="楷体_GB2312" w:hint="eastAsia"/>
          <w:color w:val="FFFFFF" w:themeColor="background1"/>
          <w14:textFill>
            <w14:solidFill>
              <w14:schemeClr w14:val="bg1"/>
            </w14:solidFill>
          </w14:textFill>
        </w:rPr>
        <w:instrText>上一营养级同化量</w:instrTex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instrText xml:space="preserve">   </w:instrTex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w:instrText>)</w:instrText>
      </w:r>
      <w:r>
        <w:rPr>
          <w:rFonts w:eastAsia="宋体-方正超大字符集"/>
          <w:color w:val="FFFFFF" w:themeColor="background1"/>
          <w14:textFill>
            <w14:solidFill>
              <w14:schemeClr w14:val="bg1"/>
            </w14:solidFill>
          </w14:textFill>
        </w:rPr>
        <w:fldChar w:fldCharType="separate"/>
      </w:r>
      <w:r>
        <w:rPr>
          <w:rFonts w:eastAsia="宋体-方正超大字符集"/>
          <w:color w:val="FFFFFF" w:themeColor="background1"/>
          <w14:textFill>
            <w14:solidFill>
              <w14:schemeClr w14:val="bg1"/>
            </w14:solidFill>
          </w14:textFill>
        </w:rPr>
        <w:fldChar w:fldCharType="end"/>
      </w:r>
      <w:r>
        <w:rPr>
          <w:rFonts w:ascii="宋体" w:eastAsia="宋体-方正超大字符集" w:hAnsi="宋体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×</w:t>
      </w:r>
      <w:r>
        <w:rPr>
          <w:szCs w:val="21"/>
        </w:rPr>
        <w:t>100%</w:t>
      </w:r>
    </w:p>
    <w:p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.判断下列相关表述的正误</w:t>
      </w:r>
    </w:p>
    <w:p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(1)能量通过光合作用和化能合成作用输入生态系统，通过呼吸作用输出生态系统。(</w:t>
      </w:r>
      <w:r>
        <w:rPr>
          <w:rFonts w:hAnsi="宋体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√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(2)能量在生态系统的食物链中是以热能的形式流动的。(</w:t>
      </w:r>
      <w:r>
        <w:rPr>
          <w:rFonts w:hAnsi="宋体" w:cs="Times New Roman" w:hint="eastAsia"/>
          <w:color w:val="FFFFFF" w:themeColor="background1"/>
          <w:sz w:val="24"/>
          <w:szCs w:val="24"/>
          <w:lang w:eastAsia="zh-CN"/>
          <w14:textFill>
            <w14:solidFill>
              <w14:schemeClr w14:val="bg1"/>
            </w14:solidFill>
          </w14:textFill>
        </w:rPr>
        <w:t>×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(3)生态系统相对稳定时无能量的输入和散失。(</w:t>
      </w:r>
      <w:r>
        <w:rPr>
          <w:rFonts w:hAnsi="宋体" w:cs="Times New Roman" w:hint="eastAsia"/>
          <w:color w:val="FFFFFF" w:themeColor="background1"/>
          <w:sz w:val="24"/>
          <w:szCs w:val="24"/>
          <w:lang w:eastAsia="zh-CN"/>
          <w14:textFill>
            <w14:solidFill>
              <w14:schemeClr w14:val="bg1"/>
            </w14:solidFill>
          </w14:textFill>
        </w:rPr>
        <w:t>×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(4)一只狼捕食了一只兔子，该狼获得了兔子能量的10%～20%。(</w:t>
      </w:r>
      <w:r>
        <w:rPr>
          <w:rFonts w:hAnsi="宋体" w:cs="Times New Roman" w:hint="eastAsia"/>
          <w:color w:val="FFFFFF" w:themeColor="background1"/>
          <w:sz w:val="24"/>
          <w:szCs w:val="24"/>
          <w:lang w:eastAsia="zh-CN"/>
          <w14:textFill>
            <w14:solidFill>
              <w14:schemeClr w14:val="bg1"/>
            </w14:solidFill>
          </w14:textFill>
        </w:rPr>
        <w:t>×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(5)在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植物</w:t>
      </w:r>
      <w:r>
        <w:rPr>
          <w:rFonts w:hAnsi="宋体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>鼠</w:t>
      </w:r>
      <w:r>
        <w:rPr>
          <w:rFonts w:hAnsi="宋体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>鹰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这条食物链中，第三营养级含能量最少。(</w:t>
      </w:r>
      <w:r>
        <w:rPr>
          <w:rFonts w:hAnsi="宋体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√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PlainText"/>
        <w:tabs>
          <w:tab w:val="left" w:pos="3828"/>
        </w:tabs>
        <w:spacing w:line="360" w:lineRule="auto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(6)第三营养级生物产生粪便中的能量属于该营养级的同化量。(</w:t>
      </w:r>
      <w:r>
        <w:rPr>
          <w:rFonts w:hAnsi="宋体" w:cs="Times New Roman" w:hint="eastAsia"/>
          <w:color w:val="FFFFFF" w:themeColor="background1"/>
          <w:sz w:val="24"/>
          <w:szCs w:val="24"/>
          <w:lang w:eastAsia="zh-CN"/>
          <w14:textFill>
            <w14:solidFill>
              <w14:schemeClr w14:val="bg1"/>
            </w14:solidFill>
          </w14:textFill>
        </w:rPr>
        <w:t>×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76835</wp:posOffset>
            </wp:positionV>
            <wp:extent cx="963295" cy="250190"/>
            <wp:effectExtent l="0" t="0" r="8255" b="6985"/>
            <wp:wrapSquare wrapText="bothSides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4"/>
        </w:rPr>
      </w:pPr>
    </w:p>
    <w:p>
      <w:pPr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任务</w:t>
      </w:r>
      <w:r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：能量流动的过程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1．绘图表示第一营养级的能量来源是什么，去路有哪些？并回答第一营养级的能量怎样传递到第二营养级？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如图所示</w:t>
      </w: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pt;height:1pt"/>
        </w:pic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储存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在植物体中的能量，有一部分被初级消费者摄入体内，能量就流入了第二营养级。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2．摄入量指植食性动物取食的总量，即食物总量；同化量是指该动物经过消化和吸收后转化为自身的能量。请回答下列问题：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(1)请写出摄入量和同化量之间的关系。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同化量＝摄入量－粪便量(或摄入量＝同化量＋粪便量)。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(2)输入初级消费者的能量是哪部分？初级消费者粪便中的能量属于哪个营养级？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输入初级消费者的能量是初级消费者同化的能量。初级消费者粪便中的能量属于第一营养级。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(3)构建第二营养级能量流动模型：尝试用方框代表第二营养级的能量，用箭头表示能量的来源和去路，并配以文字介绍。</w:t>
      </w: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3．分析、比较分别流入第一、第二营养级的能量的去路，归纳二者的共同点。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输入这两个营养级的能量，一部分在呼吸作用中以热能的形式散失，另一部分用于其自身的生长、发育和繁殖等生命活动，储存在自身的有机物中。这些有机物中的能量一部分流向分解者，另一部分则被下一营养级摄入体内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4．在生态系统中，能量流动大致可以概括为如图：</w:t>
      </w: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80360" cy="1310640"/>
            <wp:effectExtent l="0" t="0" r="15240" b="381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(1)输入该生态系统的总能量是什么？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C00000"/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输入的总能量是生产者固定的太阳能。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(2)生态系统中能量传递的形式和渠道分别是什么？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能量传递的形式是有机物，渠道是食物链和食物网。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(3)生态系统能量流动过程中能量是怎么转化的？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太阳能</w:t>
      </w:r>
      <w:r>
        <w:rPr>
          <w:rFonts w:eastAsia="仿宋_GB2312" w:hAnsi="宋体" w:cs="Times New Roman"/>
          <w:color w:val="FFFFFF" w:themeColor="background1"/>
          <w:spacing w:val="-25"/>
          <w14:textFill>
            <w14:solidFill>
              <w14:schemeClr w14:val="bg1"/>
            </w14:solidFill>
          </w14:textFill>
        </w:rPr>
        <w:t>―</w:t>
      </w:r>
      <w:r>
        <w:rPr>
          <w:rFonts w:eastAsia="仿宋_GB2312" w:hAnsi="宋体" w:cs="Times New Roman"/>
          <w:color w:val="FFFFFF" w:themeColor="background1"/>
          <w14:textFill>
            <w14:solidFill>
              <w14:schemeClr w14:val="bg1"/>
            </w14:solidFill>
          </w14:textFill>
        </w:rPr>
        <w:t>→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有机物中的化学能</w:t>
      </w:r>
      <w:r>
        <w:rPr>
          <w:rFonts w:eastAsia="仿宋_GB2312" w:hAnsi="宋体" w:cs="Times New Roman"/>
          <w:color w:val="FFFFFF" w:themeColor="background1"/>
          <w:spacing w:val="-25"/>
          <w14:textFill>
            <w14:solidFill>
              <w14:schemeClr w14:val="bg1"/>
            </w14:solidFill>
          </w14:textFill>
        </w:rPr>
        <w:t>―</w:t>
      </w:r>
      <w:r>
        <w:rPr>
          <w:rFonts w:eastAsia="仿宋_GB2312" w:hAnsi="宋体" w:cs="Times New Roman"/>
          <w:color w:val="FFFFFF" w:themeColor="background1"/>
          <w14:textFill>
            <w14:solidFill>
              <w14:schemeClr w14:val="bg1"/>
            </w14:solidFill>
          </w14:textFill>
        </w:rPr>
        <w:t>→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热能。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(4)生态系统中能量散失的途径和形式分别是什么？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能量散失的途径是呼吸作用，形式是热能。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Theme="majorEastAsia" w:eastAsiaTheme="majorEastAsia" w:hAnsiTheme="majorEastAsia" w:cstheme="majorEastAsia" w:hint="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</w:rPr>
        <w:t>任务</w:t>
      </w:r>
      <w:r>
        <w:rPr>
          <w:rFonts w:asciiTheme="majorEastAsia" w:eastAsiaTheme="majorEastAsia" w:hAnsiTheme="majorEastAsia" w:cstheme="majorEastAsia" w:hint="eastAsia"/>
          <w:b/>
          <w:bCs/>
          <w:lang w:val="en-US" w:eastAsia="zh-CN"/>
        </w:rPr>
        <w:t>二</w:t>
      </w:r>
      <w:r>
        <w:rPr>
          <w:rFonts w:asciiTheme="majorEastAsia" w:eastAsiaTheme="majorEastAsia" w:hAnsiTheme="majorEastAsia" w:cstheme="majorEastAsia" w:hint="eastAsia"/>
          <w:b/>
          <w:bCs/>
        </w:rPr>
        <w:t>：定量研究能量流动的特点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1．仔细分析教材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思考·讨论：分析赛达伯格湖的能量流动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，将图中的数据用表格的形式进行整理。</w:t>
      </w:r>
    </w:p>
    <w:tbl>
      <w:tblPr>
        <w:tblStyle w:val="TableNormal"/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122"/>
        <w:gridCol w:w="5135"/>
      </w:tblGrid>
      <w:tr>
        <w:tblPrEx>
          <w:tblW w:w="867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营养级</w:t>
            </w:r>
          </w:p>
        </w:tc>
        <w:tc>
          <w:tcPr>
            <w:tcW w:w="212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流入能量[J/(cm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·a)]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能量的去向[J/(cm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·a)]</w:t>
            </w:r>
          </w:p>
        </w:tc>
      </w:tr>
      <w:tr>
        <w:tblPrEx>
          <w:tblW w:w="867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生产者</w:t>
            </w:r>
          </w:p>
        </w:tc>
        <w:tc>
          <w:tcPr>
            <w:tcW w:w="212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464.6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62.8(流入下一营养级)、12.5(流入分解者)、96.3(呼吸作用散失)、293(未利用)</w:t>
            </w:r>
          </w:p>
        </w:tc>
      </w:tr>
      <w:tr>
        <w:tblPrEx>
          <w:tblW w:w="867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植食性动物</w:t>
            </w:r>
          </w:p>
        </w:tc>
        <w:tc>
          <w:tcPr>
            <w:tcW w:w="212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62.8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12.6(流入下一营养级)、2.1(流入分解者)、18.8(呼吸作用散失)、29.3(未利用)</w:t>
            </w:r>
          </w:p>
        </w:tc>
      </w:tr>
      <w:tr>
        <w:tblPrEx>
          <w:tblW w:w="867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肉食性动物</w:t>
            </w:r>
          </w:p>
        </w:tc>
        <w:tc>
          <w:tcPr>
            <w:tcW w:w="212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12.6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_GB2312" w:eastAsia="楷体_GB2312" w:hAnsiTheme="minorHAnsi" w:cstheme="minorBidi" w:hint="eastAsia"/>
                <w:color w:val="FFFFFF" w:themeColor="background1"/>
                <w:kern w:val="2"/>
                <w:sz w:val="21"/>
                <w:szCs w:val="24"/>
                <w:u w:val="single" w:color="00000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微量(流入分解者)、7.5(呼吸作用散失)、5.0(未利用)</w:t>
            </w:r>
          </w:p>
        </w:tc>
      </w:tr>
    </w:tbl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根据上表，回答下列问题：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(1)横向比较每一级的输入量和输出量，请问生态系统的能量流动是否遵循能量守恒定律？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遵循能量守恒守律。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(2)纵向比较各级输入量，能量沿着营养级流动时，有何特点？为什么？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能量沿着营养级流动的过程中逐级递减。因为流入某一营养级的能量除了流入下一营养级之外，还有一部分通过该营养级的呼吸作用散失；一部分作为排遗物、遗体或残枝败叶被分解者利用；一部分未被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2．生物之间经过长期的进化形成的吃与被吃的捕食关系不可逆转，因此能量流动还具有什么特点？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宋体" w:eastAsia="宋体" w:hAnsi="宋体" w:cs="宋体"/>
          <w:b/>
          <w:bCs/>
          <w:color w:val="FFFFFF" w:themeColor="background1"/>
          <w:sz w:val="22"/>
          <w:szCs w:val="22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生态系统中能量流动是单向的。</w:t>
      </w:r>
    </w:p>
    <w:p>
      <w:r>
        <w:drawing>
          <wp:inline distT="0" distB="0" distL="114300" distR="114300">
            <wp:extent cx="1019175" cy="27622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  <w:lang w:val="en-US" w:eastAsia="zh-CN"/>
        </w:rPr>
        <w:t>1.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如图表示</w:t>
      </w:r>
      <w:r>
        <w:rPr>
          <w:rFonts w:asciiTheme="majorEastAsia" w:eastAsiaTheme="majorEastAsia" w:hAnsiTheme="majorEastAsia" w:cstheme="majorEastAsia" w:hint="eastAsia"/>
          <w:sz w:val="21"/>
          <w:szCs w:val="21"/>
          <w:u w:val="wave" w:color="000000"/>
        </w:rPr>
        <w:t>草场上某种草和某种羊的能量流动关系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,对该图的描述正确的是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ab/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(　　)</w:t>
      </w:r>
    </w:p>
    <w:p>
      <w:pPr>
        <w:spacing w:line="360" w:lineRule="auto"/>
        <w:jc w:val="center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drawing>
          <wp:inline distT="0" distB="0" distL="0" distR="0">
            <wp:extent cx="2508250" cy="916940"/>
            <wp:effectExtent l="0" t="0" r="6350" b="16510"/>
            <wp:docPr id="384" name="22swr2xb154.jpg" descr="id:21474952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22swr2xb154.jpg" descr="id:214749521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8480" cy="91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A.</w:t>
      </w:r>
      <w:r>
        <w:rPr>
          <w:rFonts w:asciiTheme="majorEastAsia" w:eastAsiaTheme="majorEastAsia" w:hAnsiTheme="majorEastAsia" w:cstheme="majorEastAsia" w:hint="eastAsia"/>
          <w:i/>
          <w:sz w:val="21"/>
          <w:szCs w:val="21"/>
        </w:rPr>
        <w:t>a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表示草光合作用固定的能量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B.</w:t>
      </w:r>
      <w:r>
        <w:rPr>
          <w:rFonts w:asciiTheme="majorEastAsia" w:eastAsiaTheme="majorEastAsia" w:hAnsiTheme="majorEastAsia" w:cstheme="majorEastAsia" w:hint="eastAsia"/>
          <w:i/>
          <w:sz w:val="21"/>
          <w:szCs w:val="21"/>
        </w:rPr>
        <w:t>b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表示草同化的能量中未利用的部分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C.</w:t>
      </w:r>
      <w:r>
        <w:rPr>
          <w:rFonts w:asciiTheme="majorEastAsia" w:eastAsiaTheme="majorEastAsia" w:hAnsiTheme="majorEastAsia" w:cstheme="majorEastAsia" w:hint="eastAsia"/>
          <w:i/>
          <w:sz w:val="21"/>
          <w:szCs w:val="21"/>
        </w:rPr>
        <w:t>c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表示羊呼吸散失的热量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D.</w:t>
      </w:r>
      <w:r>
        <w:rPr>
          <w:rFonts w:asciiTheme="majorEastAsia" w:eastAsiaTheme="majorEastAsia" w:hAnsiTheme="majorEastAsia" w:cstheme="majorEastAsia" w:hint="eastAsia"/>
          <w:i/>
          <w:sz w:val="21"/>
          <w:szCs w:val="21"/>
        </w:rPr>
        <w:t>c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属于羊流入分解者的能量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  <w:lang w:val="en-US" w:eastAsia="zh-CN"/>
        </w:rPr>
        <w:t>2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.如图是一个处于平衡状态生态系统的能量流动图解,其中A、B、C、D分别代表不同营养级的生物类群,对此图解理解正确的一项是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ab/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(　　)</w:t>
      </w:r>
    </w:p>
    <w:p>
      <w:pPr>
        <w:spacing w:line="360" w:lineRule="auto"/>
        <w:jc w:val="center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drawing>
          <wp:inline distT="0" distB="0" distL="0" distR="0">
            <wp:extent cx="1435100" cy="749300"/>
            <wp:effectExtent l="0" t="0" r="12700" b="12700"/>
            <wp:docPr id="386" name="23swxb2r133.jpg" descr="id:21474952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23swxb2r133.jpg" descr="id:2147495234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5680" cy="7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A.流经该生态系统的总能量就是A通过光合作用固定的太阳能减去自身呼吸消耗的能量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B.D中所储存的能量与C中所储存的能量之比就是能量从C传递到D的效率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C.B同化的能量要大于B、C、D呼吸作用散失的热能之和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D.由于流经该生态系统的总能量是一定的,所以B获得的能量越多,留给C、D的能量就越少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  <w:lang w:val="en-US" w:eastAsia="zh-CN"/>
        </w:rPr>
        <w:t>3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.如图是某生态系统中组成食物链的三个种群(Ⅰ、Ⅱ、Ⅲ)一年内能量流动统计的部分数据(图中数值单位是万kJ)。下列有关叙述错误的是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ab/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(　　)</w:t>
      </w:r>
    </w:p>
    <w:p>
      <w:pPr>
        <w:spacing w:line="360" w:lineRule="auto"/>
        <w:jc w:val="center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drawing>
          <wp:inline distT="0" distB="0" distL="0" distR="0">
            <wp:extent cx="2154555" cy="1224915"/>
            <wp:effectExtent l="0" t="0" r="17145" b="13335"/>
            <wp:docPr id="387" name="23swxb2r134.jpg" descr="id:21474952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23swxb2r134.jpg" descr="id:214749524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4960" cy="12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A.三个种群及其他的所有生物构成了群落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B.能量在流经该系统时会经历输入、转化、传递和散失等过程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C.种群Ⅱ全部生物的呼吸作用散失的能量约为69.50万kJ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D.生态系统中的能量随营养级的提高所获得的能量越少</w:t>
      </w:r>
    </w:p>
    <w:p>
      <w:pPr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drawing>
          <wp:inline distT="0" distB="0" distL="114300" distR="114300">
            <wp:extent cx="1181100" cy="247650"/>
            <wp:effectExtent l="0" t="0" r="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621280" cy="1950720"/>
            <wp:effectExtent l="0" t="0" r="7620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br w:type="page"/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drawing>
          <wp:inline>
            <wp:extent cx="5918835" cy="7083509"/>
            <wp:docPr id="100101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708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20"/>
      <w:footerReference w:type="default" r:id="rId21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方正超大字符集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sz w:val="21"/>
        <w:szCs w:val="32"/>
      </w:rPr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-495300</wp:posOffset>
          </wp:positionV>
          <wp:extent cx="7561580" cy="865505"/>
          <wp:effectExtent l="0" t="0" r="1270" b="0"/>
          <wp:wrapNone/>
          <wp:docPr id="1620374584" name="图片 1620374584" descr="页眉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74584" name="图片 1620374584" descr="页眉标识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B13FB"/>
    <w:rsid w:val="00201278"/>
    <w:rsid w:val="0031418C"/>
    <w:rsid w:val="00317FDB"/>
    <w:rsid w:val="00380DCD"/>
    <w:rsid w:val="003C00AC"/>
    <w:rsid w:val="004151FC"/>
    <w:rsid w:val="007A44EA"/>
    <w:rsid w:val="00BE7967"/>
    <w:rsid w:val="00C02FC6"/>
    <w:rsid w:val="00EB401A"/>
    <w:rsid w:val="00EC56B9"/>
    <w:rsid w:val="00FC3921"/>
    <w:rsid w:val="09580DAD"/>
    <w:rsid w:val="11E24FD1"/>
    <w:rsid w:val="17437ADC"/>
    <w:rsid w:val="19A10295"/>
    <w:rsid w:val="1B0F78CA"/>
    <w:rsid w:val="23566E62"/>
    <w:rsid w:val="23B554D1"/>
    <w:rsid w:val="25BB13FB"/>
    <w:rsid w:val="2AFD3F94"/>
    <w:rsid w:val="3EEC6F7E"/>
    <w:rsid w:val="41C75D77"/>
    <w:rsid w:val="47986BC5"/>
    <w:rsid w:val="5BDF7B7B"/>
    <w:rsid w:val="5BF84216"/>
    <w:rsid w:val="66A84ADC"/>
    <w:rsid w:val="70483B44"/>
    <w:rsid w:val="7A7949C8"/>
    <w:rsid w:val="7CAD7E20"/>
  </w:rsids>
  <w:docVars>
    <w:docVar w:name="commondata" w:val="eyJoZGlkIjoiMDljOTYyNGVjZjQxYmVhMzlmNzQ2NTFjYWNhMjc3Ym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6">
    <w:name w:val="heading 6"/>
    <w:link w:val="6"/>
    <w:uiPriority w:val="9"/>
    <w:semiHidden/>
    <w:unhideWhenUsed/>
    <w:qFormat/>
    <w:pPr>
      <w:outlineLvl w:val="5"/>
    </w:pPr>
    <w:rPr>
      <w:rFonts w:ascii="Times New Roman" w:hAnsi="Times New Roman" w:eastAsiaTheme="minorEastAsia" w:cs="Times New Roman"/>
      <w:b/>
      <w:bCs/>
      <w:sz w:val="28"/>
      <w:szCs w:val="28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autoRedefine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标题 6 字符"/>
    <w:basedOn w:val="DefaultParagraphFont"/>
    <w:link w:val="Heading6"/>
    <w:autoRedefine/>
    <w:uiPriority w:val="9"/>
    <w:semiHidden/>
    <w:qFormat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media/image17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高尔基体</cp:lastModifiedBy>
  <cp:revision>5</cp:revision>
  <dcterms:created xsi:type="dcterms:W3CDTF">2023-12-01T02:53:00Z</dcterms:created>
  <dcterms:modified xsi:type="dcterms:W3CDTF">2023-12-27T12:34:49Z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