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jc w:val="center"/>
        <w:rPr>
          <w:rFonts w:ascii="微软雅黑" w:eastAsia="微软雅黑" w:hAnsi="微软雅黑" w:cs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10731500</wp:posOffset>
            </wp:positionH>
            <wp:positionV relativeFrom="topMargin">
              <wp:posOffset>10236200</wp:posOffset>
            </wp:positionV>
            <wp:extent cx="406400" cy="457200"/>
            <wp:wrapNone/>
            <wp:docPr id="1000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52752322"/>
      <w:bookmarkEnd w:id="0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第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en-US" w:eastAsia="zh-CN"/>
        </w:rPr>
        <w:t>2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节 生态系统的能量流动</w:t>
      </w:r>
    </w:p>
    <w:p>
      <w:pPr>
        <w:rPr>
          <w:rFonts w:asciiTheme="majorEastAsia" w:eastAsiaTheme="majorEastAsia" w:hAnsiTheme="majorEastAsia" w:cs="微软雅黑" w:hint="eastAsia"/>
          <w:b w:val="0"/>
          <w:bCs w:val="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 xml:space="preserve">        </w:t>
      </w:r>
      <w:r>
        <w:rPr>
          <w:rFonts w:ascii="微软雅黑" w:eastAsia="微软雅黑" w:hAnsi="微软雅黑" w:cs="微软雅黑" w:hint="eastAsia"/>
          <w:b/>
          <w:bCs/>
          <w:sz w:val="15"/>
          <w:szCs w:val="15"/>
        </w:rPr>
        <w:t xml:space="preserve">        </w:t>
      </w:r>
      <w:r>
        <w:rPr>
          <w:rFonts w:ascii="微软雅黑" w:eastAsia="微软雅黑" w:hAnsi="微软雅黑" w:cs="微软雅黑"/>
          <w:b/>
          <w:bCs/>
          <w:sz w:val="15"/>
          <w:szCs w:val="15"/>
        </w:rPr>
        <w:t xml:space="preserve">             </w:t>
      </w:r>
      <w:r>
        <w:rPr>
          <w:rFonts w:ascii="微软雅黑" w:eastAsia="微软雅黑" w:hAnsi="微软雅黑" w:cs="微软雅黑"/>
          <w:b/>
          <w:bCs/>
          <w:sz w:val="13"/>
          <w:szCs w:val="13"/>
        </w:rPr>
        <w:t xml:space="preserve"> </w:t>
      </w:r>
      <w:r>
        <w:rPr>
          <w:rFonts w:asciiTheme="majorEastAsia" w:eastAsiaTheme="majorEastAsia" w:hAnsiTheme="majorEastAsia" w:hint="eastAsia"/>
          <w:b w:val="0"/>
          <w:bCs w:val="0"/>
          <w:sz w:val="24"/>
          <w:szCs w:val="24"/>
        </w:rPr>
        <w:t>第2课时　生态金字塔和研究能量流动的实践意义</w:t>
      </w:r>
    </w:p>
    <w:p>
      <w:pPr>
        <w:ind w:firstLine="2940" w:firstLineChars="1400"/>
        <w:rPr>
          <w:rFonts w:asciiTheme="majorEastAsia" w:eastAsiaTheme="majorEastAsia" w:hAnsiTheme="majorEastAsia" w:cstheme="majorEastAsia" w:hint="eastAsia"/>
          <w:b/>
          <w:bCs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>班级</w:t>
      </w:r>
      <w:r>
        <w:rPr>
          <w:rFonts w:asciiTheme="majorEastAsia" w:eastAsiaTheme="majorEastAsia" w:hAnsiTheme="majorEastAsia" w:cstheme="majorEastAsia" w:hint="eastAsia"/>
          <w:b/>
          <w:bCs/>
          <w:szCs w:val="21"/>
          <w:u w:val="single"/>
        </w:rPr>
        <w:t xml:space="preserve">      </w:t>
      </w: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 xml:space="preserve">  学号</w:t>
      </w:r>
      <w:r>
        <w:rPr>
          <w:rFonts w:asciiTheme="majorEastAsia" w:eastAsiaTheme="majorEastAsia" w:hAnsiTheme="majorEastAsia" w:cstheme="majorEastAsia" w:hint="eastAsia"/>
          <w:b/>
          <w:bCs/>
          <w:szCs w:val="21"/>
          <w:u w:val="single"/>
        </w:rPr>
        <w:t xml:space="preserve">      </w:t>
      </w: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 xml:space="preserve">  姓名</w:t>
      </w:r>
      <w:r>
        <w:rPr>
          <w:rFonts w:asciiTheme="majorEastAsia" w:eastAsiaTheme="majorEastAsia" w:hAnsiTheme="majorEastAsia" w:cstheme="majorEastAsia" w:hint="eastAsia"/>
          <w:b/>
          <w:bCs/>
          <w:szCs w:val="21"/>
          <w:u w:val="single"/>
        </w:rPr>
        <w:t xml:space="preserve">         </w:t>
      </w: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 xml:space="preserve"> </w:t>
      </w:r>
    </w:p>
    <w:p>
      <w:pPr>
        <w:ind w:firstLine="2940" w:firstLineChars="1400"/>
        <w:rPr>
          <w:rFonts w:asciiTheme="majorEastAsia" w:eastAsiaTheme="majorEastAsia" w:hAnsiTheme="majorEastAsia" w:cstheme="majorEastAsia" w:hint="eastAsia"/>
          <w:b/>
          <w:bCs/>
          <w:szCs w:val="21"/>
        </w:rPr>
      </w:pPr>
    </w:p>
    <w:p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="黑体" w:eastAsia="黑体" w:hAnsi="黑体" w:cs="Times New Roman" w:hint="eastAsia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一、生态金字塔</w:t>
      </w:r>
    </w:p>
    <w:p>
      <w:r>
        <w:drawing>
          <wp:inline distT="0" distB="0" distL="114300" distR="114300">
            <wp:extent cx="1104900" cy="295275"/>
            <wp:effectExtent l="0" t="0" r="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用生态金字塔表征生态系统中各营养级间的能量、生物量或数量等关系。</w:t>
      </w:r>
    </w:p>
    <w:p>
      <w:pPr>
        <w:numPr>
          <w:ilvl w:val="0"/>
          <w:numId w:val="1"/>
        </w:numPr>
      </w:pPr>
      <w:r>
        <w:rPr>
          <w:rFonts w:hint="eastAsia"/>
        </w:rPr>
        <w:t>概述研究生态系统能量流动的意义</w:t>
      </w:r>
      <w:r>
        <w:rPr>
          <w:rFonts w:hint="eastAsia"/>
          <w:lang w:eastAsia="zh-CN"/>
        </w:rPr>
        <w:t>。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947420" cy="243205"/>
            <wp:effectExtent l="0" t="0" r="5080" b="4445"/>
            <wp:docPr id="221" name="自主学习彩.jpg" descr="id:21475060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自主学习彩.jpg" descr="id:2147506062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7966" cy="24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 w:val="21"/>
          <w:szCs w:val="21"/>
        </w:rPr>
        <w:t>1.能量金字塔:</w:t>
      </w:r>
    </w:p>
    <w:p>
      <w:pPr>
        <w:spacing w:line="360" w:lineRule="auto"/>
        <w:jc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drawing>
          <wp:inline distT="0" distB="0" distL="0" distR="0">
            <wp:extent cx="1795145" cy="1636395"/>
            <wp:effectExtent l="0" t="0" r="14605" b="1905"/>
            <wp:docPr id="375" name="20sw3r39.jpg" descr="id:21474951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20sw3r39.jpg" descr="id:2147495156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5320" cy="163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(1)图中A、B、C、D每层代表</w:t>
      </w:r>
      <w:r>
        <w:rPr>
          <w:rFonts w:asciiTheme="minorEastAsia" w:eastAsiaTheme="minorEastAsia" w:hAnsiTheme="minorEastAsia" w:cstheme="minorEastAsia" w:hint="eastAsia"/>
          <w:b/>
          <w:color w:val="FFFFFF" w:themeColor="background1"/>
          <w:sz w:val="21"/>
          <w:szCs w:val="21"/>
          <w:u w:val="single" w:color="000000"/>
          <w14:textFill>
            <w14:solidFill>
              <w14:schemeClr w14:val="bg1"/>
            </w14:solidFill>
          </w14:textFill>
        </w:rPr>
        <w:t>各个营养级获得的能量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。</w:t>
      </w:r>
    </w:p>
    <w:p>
      <w:pPr>
        <w:spacing w:line="360" w:lineRule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(2)最底层A代表</w:t>
      </w:r>
      <w:r>
        <w:rPr>
          <w:rFonts w:asciiTheme="minorEastAsia" w:eastAsiaTheme="minorEastAsia" w:hAnsiTheme="minorEastAsia" w:cstheme="minorEastAsia" w:hint="eastAsia"/>
          <w:b/>
          <w:color w:val="FFFFFF" w:themeColor="background1"/>
          <w:sz w:val="21"/>
          <w:szCs w:val="21"/>
          <w:u w:val="single" w:color="000000"/>
          <w14:textFill>
            <w14:solidFill>
              <w14:schemeClr w14:val="bg1"/>
            </w14:solidFill>
          </w14:textFill>
        </w:rPr>
        <w:t>第一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营养级,以此类推,由</w:t>
      </w:r>
      <w:r>
        <w:rPr>
          <w:rFonts w:asciiTheme="minorEastAsia" w:eastAsiaTheme="minorEastAsia" w:hAnsiTheme="minorEastAsia" w:cstheme="minorEastAsia" w:hint="eastAsia"/>
          <w:b/>
          <w:color w:val="FFFFFF" w:themeColor="background1"/>
          <w:sz w:val="21"/>
          <w:szCs w:val="21"/>
          <w:u w:val="single" w:color="000000"/>
          <w14:textFill>
            <w14:solidFill>
              <w14:schemeClr w14:val="bg1"/>
            </w14:solidFill>
          </w14:textFill>
        </w:rPr>
        <w:t>低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到</w:t>
      </w:r>
      <w:r>
        <w:rPr>
          <w:rFonts w:asciiTheme="minorEastAsia" w:eastAsiaTheme="minorEastAsia" w:hAnsiTheme="minorEastAsia" w:cstheme="minorEastAsia" w:hint="eastAsia"/>
          <w:b/>
          <w:color w:val="FFFFFF" w:themeColor="background1"/>
          <w:sz w:val="21"/>
          <w:szCs w:val="21"/>
          <w:u w:val="single" w:color="000000"/>
          <w14:textFill>
            <w14:solidFill>
              <w14:schemeClr w14:val="bg1"/>
            </w14:solidFill>
          </w14:textFill>
        </w:rPr>
        <w:t>高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。</w:t>
      </w:r>
    </w:p>
    <w:p>
      <w:pPr>
        <w:spacing w:line="360" w:lineRule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(3)由于能量的逐级递减,能量金字塔往往是正立的。</w:t>
      </w:r>
    </w:p>
    <w:p>
      <w:pPr>
        <w:spacing w:line="360" w:lineRule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 w:val="21"/>
          <w:szCs w:val="21"/>
        </w:rPr>
        <w:t>2.生物量金字塔:</w:t>
      </w:r>
    </w:p>
    <w:p>
      <w:pPr>
        <w:spacing w:line="360" w:lineRule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(1)含义:各个营养级生物量(每个营养级所容纳的</w:t>
      </w:r>
      <w:r>
        <w:rPr>
          <w:rFonts w:asciiTheme="minorEastAsia" w:eastAsiaTheme="minorEastAsia" w:hAnsiTheme="minorEastAsia" w:cstheme="minorEastAsia" w:hint="eastAsia"/>
          <w:b/>
          <w:color w:val="FFFFFF" w:themeColor="background1"/>
          <w:sz w:val="21"/>
          <w:szCs w:val="21"/>
          <w:u w:val="single" w:color="000000"/>
          <w14:textFill>
            <w14:solidFill>
              <w14:schemeClr w14:val="bg1"/>
            </w14:solidFill>
          </w14:textFill>
        </w:rPr>
        <w:t>有机物的总干重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)之间的关系。</w:t>
      </w:r>
    </w:p>
    <w:p>
      <w:pPr>
        <w:spacing w:line="360" w:lineRule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(2)特点:大多是</w:t>
      </w:r>
      <w:r>
        <w:rPr>
          <w:rFonts w:asciiTheme="minorEastAsia" w:eastAsiaTheme="minorEastAsia" w:hAnsiTheme="minorEastAsia" w:cstheme="minorEastAsia" w:hint="eastAsia"/>
          <w:b/>
          <w:color w:val="FFFFFF" w:themeColor="background1"/>
          <w:sz w:val="21"/>
          <w:szCs w:val="21"/>
          <w:u w:val="single" w:color="000000"/>
          <w14:textFill>
            <w14:solidFill>
              <w14:schemeClr w14:val="bg1"/>
            </w14:solidFill>
          </w14:textFill>
        </w:rPr>
        <w:t>上窄下宽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的金字塔形。</w:t>
      </w:r>
    </w:p>
    <w:p>
      <w:pPr>
        <w:spacing w:line="360" w:lineRule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 w:val="21"/>
          <w:szCs w:val="21"/>
        </w:rPr>
        <w:t>3.数量金字塔:</w:t>
      </w:r>
    </w:p>
    <w:p>
      <w:pPr>
        <w:spacing w:line="360" w:lineRule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(1)含义:各个营养级的生物个体的</w:t>
      </w:r>
      <w:r>
        <w:rPr>
          <w:rFonts w:asciiTheme="minorEastAsia" w:eastAsiaTheme="minorEastAsia" w:hAnsiTheme="minorEastAsia" w:cstheme="minorEastAsia" w:hint="eastAsia"/>
          <w:b/>
          <w:color w:val="FFFFFF" w:themeColor="background1"/>
          <w:sz w:val="21"/>
          <w:szCs w:val="21"/>
          <w:u w:val="single" w:color="000000"/>
          <w14:textFill>
            <w14:solidFill>
              <w14:schemeClr w14:val="bg1"/>
            </w14:solidFill>
          </w14:textFill>
        </w:rPr>
        <w:t>数目比值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的关系。</w:t>
      </w:r>
    </w:p>
    <w:p>
      <w:pPr>
        <w:spacing w:line="360" w:lineRule="auto"/>
        <w:rPr>
          <w:b/>
          <w:bCs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(2)特点:不同生态系统,金字塔的形状会有差异。有时呈现</w:t>
      </w:r>
      <w:r>
        <w:rPr>
          <w:rFonts w:asciiTheme="minorEastAsia" w:eastAsiaTheme="minorEastAsia" w:hAnsiTheme="minorEastAsia" w:cstheme="minorEastAsia" w:hint="eastAsia"/>
          <w:b/>
          <w:color w:val="FFFFFF" w:themeColor="background1"/>
          <w:sz w:val="21"/>
          <w:szCs w:val="21"/>
          <w:u w:val="single" w:color="000000"/>
          <w14:textFill>
            <w14:solidFill>
              <w14:schemeClr w14:val="bg1"/>
            </w14:solidFill>
          </w14:textFill>
        </w:rPr>
        <w:t>上宽下窄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的倒置形状。</w:t>
      </w:r>
    </w:p>
    <w:p>
      <w:pPr>
        <w:rPr>
          <w:b/>
          <w:bCs/>
        </w:rPr>
      </w:pPr>
      <w:r>
        <w:rPr>
          <w:b/>
          <w:bCs/>
        </w:rPr>
        <w:t>4</w:t>
      </w:r>
      <w:r>
        <w:rPr>
          <w:rFonts w:hint="eastAsia"/>
          <w:b/>
          <w:bCs/>
        </w:rPr>
        <w:t>.判断下列相关表述的正误</w:t>
      </w:r>
    </w:p>
    <w:p>
      <w:pPr>
        <w:spacing w:line="360" w:lineRule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第一营养级同化的能量的去向是呼吸作用、用于自身生长、发育和繁殖以及流向分解者。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(</w:t>
      </w:r>
      <w:r>
        <w:rPr>
          <w:rFonts w:asciiTheme="minorEastAsia" w:hAnsiTheme="minorEastAsia" w:cstheme="minorEastAsia" w:hint="eastAsia"/>
          <w:color w:val="C00000"/>
          <w:sz w:val="21"/>
          <w:szCs w:val="21"/>
          <w:lang w:eastAsia="zh-CN"/>
        </w:rPr>
        <w:t>×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)</w:t>
      </w:r>
    </w:p>
    <w:p>
      <w:pPr>
        <w:spacing w:line="360" w:lineRule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生态系统中的能量沿着营养级单向流动,而且还是逐级递减的。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(</w:t>
      </w:r>
      <w:r>
        <w:rPr>
          <w:rFonts w:asciiTheme="minorEastAsia" w:eastAsiaTheme="minorEastAsia" w:hAnsiTheme="minorEastAsia" w:cstheme="minorEastAsia" w:hint="eastAsia"/>
          <w:color w:val="FFFFFF" w:themeColor="background1"/>
          <w:sz w:val="21"/>
          <w:szCs w:val="21"/>
          <w14:textFill>
            <w14:solidFill>
              <w14:schemeClr w14:val="bg1"/>
            </w14:solidFill>
          </w14:textFill>
        </w:rPr>
        <w:t>√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)</w:t>
      </w:r>
    </w:p>
    <w:p>
      <w:pPr>
        <w:spacing w:line="360" w:lineRule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初级消费者同化的能量约占生产者同化能量的10%~20%。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(</w:t>
      </w:r>
      <w:r>
        <w:rPr>
          <w:rFonts w:asciiTheme="minorEastAsia" w:eastAsiaTheme="minorEastAsia" w:hAnsiTheme="minorEastAsia" w:cstheme="minorEastAsia" w:hint="eastAsia"/>
          <w:color w:val="FFFFFF" w:themeColor="background1"/>
          <w:sz w:val="21"/>
          <w:szCs w:val="21"/>
          <w14:textFill>
            <w14:solidFill>
              <w14:schemeClr w14:val="bg1"/>
            </w14:solidFill>
          </w14:textFill>
        </w:rPr>
        <w:t>√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)</w:t>
      </w:r>
    </w:p>
    <w:p>
      <w:pPr>
        <w:spacing w:line="360" w:lineRule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能量金字塔和生物量金字塔一定都是上窄下宽的金字塔形。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(</w:t>
      </w:r>
      <w:r>
        <w:rPr>
          <w:rFonts w:asciiTheme="minorEastAsia" w:hAnsiTheme="minorEastAsia" w:cstheme="minorEastAsia" w:hint="eastAsia"/>
          <w:color w:val="C00000"/>
          <w:sz w:val="21"/>
          <w:szCs w:val="21"/>
          <w:lang w:eastAsia="zh-CN"/>
        </w:rPr>
        <w:t>×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)</w:t>
      </w:r>
    </w:p>
    <w:p>
      <w:pPr>
        <w:rPr>
          <w:b/>
          <w:bCs/>
        </w:rPr>
      </w:pP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76835</wp:posOffset>
            </wp:positionV>
            <wp:extent cx="963295" cy="250190"/>
            <wp:effectExtent l="0" t="0" r="8255" b="6985"/>
            <wp:wrapSquare wrapText="bothSides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sz w:val="24"/>
        </w:rPr>
      </w:pPr>
    </w:p>
    <w:p>
      <w:pPr>
        <w:rPr>
          <w:rFonts w:ascii="宋体" w:eastAsia="宋体" w:hAnsi="宋体" w:cs="宋体" w:hint="eastAsia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任务一：生态金字塔的模型构建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1．请同学们将赛达伯格湖的能量流动数据，用相应面积的图形表示，并按营养级由低到高排列。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赛达伯格湖的能量流动数据分析[单位：J/(cm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·a)]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026"/>
        <w:gridCol w:w="1446"/>
        <w:gridCol w:w="1446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能量分析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生产者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植食性动物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肉食性动物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输入能量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464.6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62.8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</w:t>
            </w:r>
          </w:p>
        </w:tc>
      </w:tr>
    </w:tbl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黑体" w:hAnsi="Times New Roman" w:cs="Times New Roman"/>
        </w:rPr>
      </w:pPr>
    </w:p>
    <w:p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/>
        </w:pict>
      </w:r>
    </w:p>
    <w:p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2．生态学家调查了不同生态系统中的生物个体数量和生物量(调查数据中排除了微生物和土壤动物)，所得数据如表格所示。P代表生产者，C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、C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、C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依次代表初级、次级和三级消费者。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资料1　</w:t>
      </w:r>
      <w:r>
        <w:rPr>
          <w:rFonts w:ascii="Times New Roman" w:eastAsia="楷体_GB2312" w:hAnsi="Times New Roman" w:cs="Times New Roman"/>
        </w:rPr>
        <w:t>夏季两个生态系统的生物个体数量统计表，单位为个·hm</w:t>
      </w:r>
      <w:r>
        <w:rPr>
          <w:rFonts w:ascii="Times New Roman" w:eastAsia="楷体_GB2312" w:hAnsi="Times New Roman" w:cs="Times New Roman"/>
          <w:vertAlign w:val="superscript"/>
        </w:rPr>
        <w:t>－2</w:t>
      </w:r>
      <w:r>
        <w:rPr>
          <w:rFonts w:ascii="Times New Roman" w:eastAsia="楷体_GB2312" w:hAnsi="Times New Roman" w:cs="Times New Roman"/>
        </w:rPr>
        <w:t>。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376"/>
        <w:gridCol w:w="1446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5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名称</w:t>
            </w:r>
          </w:p>
        </w:tc>
        <w:tc>
          <w:tcPr>
            <w:tcW w:w="137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某草地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某温带森林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5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37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15 000 000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2 000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5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C</w:t>
            </w:r>
            <w:r>
              <w:rPr>
                <w:rFonts w:ascii="Times New Roman" w:eastAsia="楷体_GB2312" w:hAnsi="Times New Roman" w:cs="Times New Roman"/>
                <w:vertAlign w:val="subscript"/>
              </w:rPr>
              <w:t>1</w:t>
            </w:r>
          </w:p>
        </w:tc>
        <w:tc>
          <w:tcPr>
            <w:tcW w:w="137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2 000 000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1 500 000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5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C</w:t>
            </w:r>
            <w:r>
              <w:rPr>
                <w:rFonts w:ascii="Times New Roman" w:eastAsia="楷体_GB2312" w:hAnsi="Times New Roman" w:cs="Times New Roman"/>
                <w:vertAlign w:val="subscript"/>
              </w:rPr>
              <w:t>2</w:t>
            </w:r>
          </w:p>
        </w:tc>
        <w:tc>
          <w:tcPr>
            <w:tcW w:w="137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900 000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1 200 000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5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C</w:t>
            </w:r>
            <w:r>
              <w:rPr>
                <w:rFonts w:ascii="Times New Roman" w:eastAsia="楷体_GB2312" w:hAnsi="Times New Roman" w:cs="Times New Roman"/>
                <w:vertAlign w:val="subscript"/>
              </w:rPr>
              <w:t>3</w:t>
            </w:r>
          </w:p>
        </w:tc>
        <w:tc>
          <w:tcPr>
            <w:tcW w:w="137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10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20</w:t>
            </w:r>
          </w:p>
        </w:tc>
      </w:tr>
    </w:tbl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(1)请根据资料1，分别建构这两个生态系统的数量金字塔。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黑体" w:hAnsi="Times New Roman" w:cs="Times New Roman"/>
        </w:rPr>
      </w:pP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黑体" w:hAnsi="Times New Roman" w:cs="Times New Roman"/>
        </w:rPr>
      </w:pP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黑体" w:hAnsi="Times New Roman" w:cs="Times New Roman"/>
        </w:rPr>
      </w:pP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黑体" w:hAnsi="Times New Roman" w:cs="Times New Roman"/>
        </w:rPr>
      </w:pP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黑体" w:hAnsi="Times New Roman" w:cs="Times New Roman"/>
        </w:rPr>
      </w:pP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黑体" w:hAnsi="Times New Roman" w:cs="Times New Roman"/>
        </w:rPr>
      </w:pP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黑体" w:hAnsi="Times New Roman" w:cs="Times New Roman"/>
        </w:rPr>
      </w:pP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资料2　</w:t>
      </w:r>
      <w:r>
        <w:rPr>
          <w:rFonts w:ascii="Times New Roman" w:eastAsia="楷体_GB2312" w:hAnsi="Times New Roman" w:cs="Times New Roman"/>
        </w:rPr>
        <w:t>夏季两个生态系统的生物量统计表，单位为g·m</w:t>
      </w:r>
      <w:r>
        <w:rPr>
          <w:rFonts w:ascii="Times New Roman" w:eastAsia="楷体_GB2312" w:hAnsi="Times New Roman" w:cs="Times New Roman"/>
          <w:vertAlign w:val="superscript"/>
        </w:rPr>
        <w:t>－2</w:t>
      </w:r>
      <w:r>
        <w:rPr>
          <w:rFonts w:ascii="Times New Roman" w:eastAsia="楷体_GB2312" w:hAnsi="Times New Roman" w:cs="Times New Roman"/>
        </w:rPr>
        <w:t>。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026"/>
        <w:gridCol w:w="1026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名称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某湖泊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某海峡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P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96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4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C</w:t>
            </w:r>
            <w:r>
              <w:rPr>
                <w:rFonts w:ascii="Times New Roman" w:eastAsia="楷体_GB2312" w:hAnsi="Times New Roman" w:cs="Times New Roman"/>
                <w:vertAlign w:val="subscript"/>
              </w:rPr>
              <w:t>1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11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21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C</w:t>
            </w:r>
            <w:r>
              <w:rPr>
                <w:rFonts w:ascii="Times New Roman" w:eastAsia="楷体_GB2312" w:hAnsi="Times New Roman" w:cs="Times New Roman"/>
                <w:vertAlign w:val="subscript"/>
              </w:rPr>
              <w:t>2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4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—</w:t>
            </w:r>
          </w:p>
        </w:tc>
      </w:tr>
    </w:tbl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(2)根据资料2，分别建构两个生态系统的生物量金字塔。</w:t>
      </w:r>
    </w:p>
    <w:p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="Times New Roman" w:eastAsia="黑体" w:hAnsi="Times New Roman" w:cs="Times New Roman"/>
        </w:rPr>
      </w:pPr>
    </w:p>
    <w:p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="Times New Roman" w:eastAsia="黑体" w:hAnsi="Times New Roman" w:cs="Times New Roman"/>
        </w:rPr>
      </w:pPr>
    </w:p>
    <w:p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="Times New Roman" w:eastAsia="黑体" w:hAnsi="Times New Roman" w:cs="Times New Roman"/>
        </w:rPr>
      </w:pPr>
    </w:p>
    <w:p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="Times New Roman" w:eastAsia="黑体" w:hAnsi="Times New Roman" w:cs="Times New Roman"/>
        </w:rPr>
      </w:pPr>
    </w:p>
    <w:p>
      <w:pPr>
        <w:pStyle w:val="PlainText"/>
        <w:tabs>
          <w:tab w:val="left" w:pos="3402"/>
        </w:tabs>
        <w:snapToGrid w:val="0"/>
        <w:spacing w:line="360" w:lineRule="auto"/>
        <w:jc w:val="both"/>
        <w:rPr>
          <w:rFonts w:ascii="Times New Roman" w:eastAsia="黑体" w:hAnsi="Times New Roman" w:cs="Times New Roman"/>
        </w:rPr>
      </w:pP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(3)分析数量金字塔出现上宽下窄倒置的金字塔形的原因。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ascii="Times New Roman" w:eastAsia="黑体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  <w:t>提示　</w:t>
      </w:r>
      <w:r>
        <w:rPr>
          <w:rFonts w:ascii="Times New Roman" w:eastAsia="仿宋_GB2312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  <w:t>当生产者个体比消费者个体大得多时，数量金字塔经常是倒置的。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(4)分析生物量金字塔出现上宽下窄倒置的金字塔形的原因。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ascii="Times New Roman" w:eastAsia="黑体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  <w:t>提示　</w:t>
      </w:r>
      <w:r>
        <w:rPr>
          <w:rFonts w:ascii="Times New Roman" w:eastAsia="仿宋_GB2312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  <w:t>海洋生态系统中，浮游植物个体小，世代周期短，又不断被捕食，因而某一时间调查到的生物量可能低于浮游动物的生物量。当然，总的来看，一年中浮游植物的总的生物量还是比浮游动物的多。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769620" cy="236220"/>
            <wp:effectExtent l="0" t="0" r="11430" b="1143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　生态金字塔的类型和特点</w:t>
      </w:r>
    </w:p>
    <w:tbl>
      <w:tblPr>
        <w:tblStyle w:val="TableNormal"/>
        <w:tblW w:w="8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199"/>
        <w:gridCol w:w="2835"/>
        <w:gridCol w:w="2358"/>
      </w:tblGrid>
      <w:tr>
        <w:tblPrEx>
          <w:tblW w:w="822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项目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能量金字塔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生物量金字塔</w:t>
            </w:r>
          </w:p>
        </w:tc>
        <w:tc>
          <w:tcPr>
            <w:tcW w:w="2358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数量金字塔</w:t>
            </w:r>
          </w:p>
        </w:tc>
      </w:tr>
      <w:tr>
        <w:tblPrEx>
          <w:tblW w:w="8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形状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drawing>
                <wp:inline distT="0" distB="0" distL="114300" distR="114300">
                  <wp:extent cx="845820" cy="571500"/>
                  <wp:effectExtent l="0" t="0" r="11430" b="0"/>
                  <wp:docPr id="1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drawing>
                <wp:inline distT="0" distB="0" distL="114300" distR="114300">
                  <wp:extent cx="906780" cy="586740"/>
                  <wp:effectExtent l="0" t="0" r="7620" b="3810"/>
                  <wp:docPr id="9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8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drawing>
                <wp:inline distT="0" distB="0" distL="114300" distR="114300">
                  <wp:extent cx="891540" cy="640080"/>
                  <wp:effectExtent l="0" t="0" r="3810" b="7620"/>
                  <wp:docPr id="16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8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</w:rPr>
              <w:t>每一层</w:t>
            </w:r>
            <w:r>
              <w:rPr>
                <w:rFonts w:asciiTheme="majorEastAsia" w:eastAsiaTheme="majorEastAsia" w:hAnsiTheme="majorEastAsia" w:cstheme="majorEastAsia" w:hint="eastAsia"/>
              </w:rPr>
              <w:t>含义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单位时间内，食物链中每一营养级生物所同化的能量的多少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单位时间内，每一营养级生物所容纳的有机物的总干重</w:t>
            </w:r>
          </w:p>
        </w:tc>
        <w:tc>
          <w:tcPr>
            <w:tcW w:w="2358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每一营养级生物个体的数目</w:t>
            </w:r>
          </w:p>
        </w:tc>
      </w:tr>
      <w:tr>
        <w:tblPrEx>
          <w:tblW w:w="8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特点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通常都是上窄下宽的金字塔形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一般为上窄下宽的金字塔形</w:t>
            </w:r>
          </w:p>
        </w:tc>
        <w:tc>
          <w:tcPr>
            <w:tcW w:w="2358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一般为上窄下宽的金字塔形</w:t>
            </w:r>
          </w:p>
        </w:tc>
      </w:tr>
      <w:tr>
        <w:tblPrEx>
          <w:tblW w:w="8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象征意义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能量在流动过程中逐级递减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生物量(有机物的总干重)随食物链中营养级的升高而逐级递减</w:t>
            </w:r>
          </w:p>
        </w:tc>
        <w:tc>
          <w:tcPr>
            <w:tcW w:w="2358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生物个体的数目在食物链中随营养级升高而逐级递减</w:t>
            </w:r>
          </w:p>
        </w:tc>
      </w:tr>
      <w:tr>
        <w:tblPrEx>
          <w:tblW w:w="822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特殊形状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－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海洋生态系统中，浮游植物个体小，寿命短，又会不断被捕食，因而某一时间调查到的生物量可能低于浮游动物，呈现倒置的金字塔形</w:t>
            </w:r>
          </w:p>
        </w:tc>
        <w:tc>
          <w:tcPr>
            <w:tcW w:w="2358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Theme="majorEastAsia" w:eastAsiaTheme="majorEastAsia" w:hAnsiTheme="majorEastAsia" w:cstheme="majorEastAsia" w:hint="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如果消费者个体小而生产者个体大，就会呈现倒置的金字塔形，如昆虫和树</w:t>
            </w:r>
          </w:p>
        </w:tc>
      </w:tr>
    </w:tbl>
    <w:p>
      <w:pPr>
        <w:rPr>
          <w:rFonts w:ascii="宋体" w:eastAsia="宋体" w:hAnsi="宋体" w:cs="宋体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r>
        <w:drawing>
          <wp:inline distT="0" distB="0" distL="114300" distR="114300">
            <wp:extent cx="1019175" cy="276225"/>
            <wp:effectExtent l="0" t="0" r="9525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1.用各个营养级生物的能量、数量构建的金字塔分别称为能量金字塔、数量金字塔。在某一栎林中，第一营养级生物为栎树，第二营养级生物为昆虫，第三营养级生物为蛙、蜥蜴和鸟，第四营养级生物为蛇。该栎林数量金字塔的示意图是(　　)</w:t>
      </w:r>
    </w:p>
    <w:p>
      <w:pPr>
        <w:pStyle w:val="PlainText"/>
        <w:tabs>
          <w:tab w:val="left" w:pos="3828"/>
        </w:tabs>
        <w:spacing w:line="360" w:lineRule="auto"/>
        <w:jc w:val="center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drawing>
          <wp:inline distT="0" distB="0" distL="0" distR="0">
            <wp:extent cx="2882265" cy="490220"/>
            <wp:effectExtent l="0" t="0" r="13335" b="5080"/>
            <wp:docPr id="19" name="图片 15" descr="说明: B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 descr="说明: B18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26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2.某湖泊的能量金字塔如图所示，下列相关叙述正确的是(　　)</w:t>
      </w:r>
    </w:p>
    <w:p>
      <w:pPr>
        <w:pStyle w:val="PlainText"/>
        <w:tabs>
          <w:tab w:val="left" w:pos="3828"/>
        </w:tabs>
        <w:spacing w:line="360" w:lineRule="auto"/>
        <w:jc w:val="center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drawing>
          <wp:inline distT="0" distB="0" distL="0" distR="0">
            <wp:extent cx="1214120" cy="1148715"/>
            <wp:effectExtent l="0" t="0" r="5080" b="13335"/>
            <wp:docPr id="20" name="图片 14" descr="说明: B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4" descr="说明: B18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A.该能量金字塔中的a、c分别代表生产者、三级消费者</w:t>
      </w:r>
    </w:p>
    <w:p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B.图中所有生物构成一条食物链</w:t>
      </w:r>
    </w:p>
    <w:p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C.一个生态系统中营养级越多，在能量流动过程中消耗的能量就越多</w:t>
      </w:r>
    </w:p>
    <w:p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D.对于森林生态系统来说，往往一棵树上栖息着很多昆虫，该生态系统中的能量金字塔呈倒置状态</w:t>
      </w:r>
    </w:p>
    <w:p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  <w:lang w:val="en-US" w:eastAsia="zh-CN"/>
        </w:rPr>
        <w:t>3</w:t>
      </w:r>
      <w:r>
        <w:rPr>
          <w:rFonts w:asciiTheme="majorEastAsia" w:eastAsiaTheme="majorEastAsia" w:hAnsiTheme="majorEastAsia" w:cstheme="majorEastAsia" w:hint="eastAsia"/>
          <w:sz w:val="21"/>
          <w:szCs w:val="21"/>
        </w:rPr>
        <w:t>.如图所示，a、b、c、d代表四种不同的生态金字塔，下列有关说法错误的是(　　)</w:t>
      </w:r>
    </w:p>
    <w:p>
      <w:pPr>
        <w:pStyle w:val="PlainText"/>
        <w:tabs>
          <w:tab w:val="left" w:pos="3828"/>
        </w:tabs>
        <w:spacing w:line="360" w:lineRule="auto"/>
        <w:jc w:val="center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drawing>
          <wp:inline distT="0" distB="0" distL="0" distR="0">
            <wp:extent cx="2882265" cy="980440"/>
            <wp:effectExtent l="0" t="0" r="13335" b="10160"/>
            <wp:docPr id="22" name="图片 12" descr="说明: B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2" descr="说明: B19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26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PlainText"/>
        <w:tabs>
          <w:tab w:val="left" w:pos="3828"/>
        </w:tabs>
        <w:spacing w:line="360" w:lineRule="auto"/>
        <w:jc w:val="center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drawing>
          <wp:inline distT="0" distB="0" distL="0" distR="0">
            <wp:extent cx="2882265" cy="892175"/>
            <wp:effectExtent l="0" t="0" r="13335" b="3175"/>
            <wp:docPr id="23" name="图片 11" descr="说明: B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1" descr="说明: B19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26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A.某些水域生态系统的生物量金字塔为b型</w:t>
      </w:r>
    </w:p>
    <w:p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B.c型金字塔中第二营养级与第三营养级之间的能量传递效率小于10%</w:t>
      </w:r>
    </w:p>
    <w:p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C.森林生态系统的数量金字塔也可能为d型</w:t>
      </w:r>
    </w:p>
    <w:p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D.在自然生态系统中，能量金字塔也可能为倒金字塔形</w:t>
      </w:r>
    </w:p>
    <w:p/>
    <w:p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目标二、 研究能量流动的实践意义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947420" cy="243205"/>
            <wp:effectExtent l="0" t="0" r="5080" b="4445"/>
            <wp:docPr id="5" name="自主学习彩.jpg" descr="id:21475060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自主学习彩.jpg" descr="id:2147506062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7966" cy="24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1.帮助人们将生物在时间、空间上进行</w:t>
      </w:r>
      <w:r>
        <w:rPr>
          <w:rFonts w:asciiTheme="majorEastAsia" w:eastAsiaTheme="majorEastAsia" w:hAnsiTheme="majorEastAsia" w:cstheme="majorEastAsia" w:hint="eastAsia"/>
          <w:b/>
          <w:color w:val="FFFFFF" w:themeColor="background1"/>
          <w:sz w:val="21"/>
          <w:szCs w:val="21"/>
          <w:u w:val="single" w:color="000000"/>
          <w14:textFill>
            <w14:solidFill>
              <w14:schemeClr w14:val="bg1"/>
            </w14:solidFill>
          </w14:textFill>
        </w:rPr>
        <w:t>合理配置</w:t>
      </w:r>
      <w:r>
        <w:rPr>
          <w:rFonts w:asciiTheme="majorEastAsia" w:eastAsiaTheme="majorEastAsia" w:hAnsiTheme="majorEastAsia" w:cstheme="majorEastAsia" w:hint="eastAsia"/>
          <w:sz w:val="21"/>
          <w:szCs w:val="21"/>
        </w:rPr>
        <w:t>,增大流入某个生态系统的总能量。</w:t>
      </w:r>
    </w:p>
    <w:p>
      <w:pPr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2.帮助人们科学地规划、设计人工生态系统,使能量得到</w:t>
      </w:r>
      <w:r>
        <w:rPr>
          <w:rFonts w:asciiTheme="majorEastAsia" w:eastAsiaTheme="majorEastAsia" w:hAnsiTheme="majorEastAsia" w:cstheme="majorEastAsia" w:hint="eastAsia"/>
          <w:b/>
          <w:color w:val="FFFFFF" w:themeColor="background1"/>
          <w:sz w:val="21"/>
          <w:szCs w:val="21"/>
          <w:u w:val="single" w:color="000000"/>
          <w14:textFill>
            <w14:solidFill>
              <w14:schemeClr w14:val="bg1"/>
            </w14:solidFill>
          </w14:textFill>
        </w:rPr>
        <w:t>最有效</w:t>
      </w:r>
      <w:r>
        <w:rPr>
          <w:rFonts w:asciiTheme="majorEastAsia" w:eastAsiaTheme="majorEastAsia" w:hAnsiTheme="majorEastAsia" w:cstheme="majorEastAsia" w:hint="eastAsia"/>
          <w:sz w:val="21"/>
          <w:szCs w:val="21"/>
        </w:rPr>
        <w:t>的利用。</w:t>
      </w:r>
    </w:p>
    <w:p>
      <w:pPr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3.帮助人们合理地调整生态系统中的能量流动关系,使能量持续高效地流向对人类</w:t>
      </w:r>
      <w:r>
        <w:rPr>
          <w:rFonts w:asciiTheme="majorEastAsia" w:eastAsiaTheme="majorEastAsia" w:hAnsiTheme="majorEastAsia" w:cstheme="majorEastAsia" w:hint="eastAsia"/>
          <w:b/>
          <w:color w:val="FFFFFF" w:themeColor="background1"/>
          <w:sz w:val="21"/>
          <w:szCs w:val="21"/>
          <w:u w:val="single" w:color="000000"/>
          <w14:textFill>
            <w14:solidFill>
              <w14:schemeClr w14:val="bg1"/>
            </w14:solidFill>
          </w14:textFill>
        </w:rPr>
        <w:t>最有益</w:t>
      </w:r>
      <w:r>
        <w:rPr>
          <w:rFonts w:asciiTheme="majorEastAsia" w:eastAsiaTheme="majorEastAsia" w:hAnsiTheme="majorEastAsia" w:cstheme="majorEastAsia" w:hint="eastAsia"/>
          <w:sz w:val="21"/>
          <w:szCs w:val="21"/>
        </w:rPr>
        <w:t>的部分。</w:t>
      </w:r>
    </w:p>
    <w:p>
      <w:pPr>
        <w:rPr>
          <w:b w:val="0"/>
          <w:bCs w:val="0"/>
        </w:rPr>
      </w:pPr>
      <w:r>
        <w:rPr>
          <w:b w:val="0"/>
          <w:bCs w:val="0"/>
        </w:rPr>
        <w:t>4</w:t>
      </w:r>
      <w:r>
        <w:rPr>
          <w:rFonts w:hint="eastAsia"/>
          <w:b w:val="0"/>
          <w:bCs w:val="0"/>
        </w:rPr>
        <w:t>.判断下列相关表述的正误</w:t>
      </w:r>
    </w:p>
    <w:p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(1)生态系统中能量的初始来源只有太阳能。(</w:t>
      </w:r>
      <w:r>
        <w:rPr>
          <w:rFonts w:asciiTheme="majorEastAsia" w:eastAsiaTheme="majorEastAsia" w:hAnsiTheme="majorEastAsia" w:cstheme="majorEastAsia" w:hint="eastAsia"/>
          <w:color w:val="FFFFFF" w:themeColor="background1"/>
          <w:sz w:val="21"/>
          <w:szCs w:val="21"/>
          <w:lang w:eastAsia="zh-CN"/>
          <w14:textFill>
            <w14:solidFill>
              <w14:schemeClr w14:val="bg1"/>
            </w14:solidFill>
          </w14:textFill>
        </w:rPr>
        <w:t>×</w:t>
      </w:r>
      <w:r>
        <w:rPr>
          <w:rFonts w:asciiTheme="majorEastAsia" w:eastAsiaTheme="majorEastAsia" w:hAnsiTheme="majorEastAsia" w:cstheme="majorEastAsia" w:hint="eastAsia"/>
          <w:sz w:val="21"/>
          <w:szCs w:val="21"/>
        </w:rPr>
        <w:t>)</w:t>
      </w:r>
    </w:p>
    <w:p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(2)农业生态系统中，沼渣、沼液作为肥料还田，使能量能够循环利用。(</w:t>
      </w:r>
      <w:r>
        <w:rPr>
          <w:rFonts w:asciiTheme="majorEastAsia" w:eastAsiaTheme="majorEastAsia" w:hAnsiTheme="majorEastAsia" w:cstheme="majorEastAsia" w:hint="eastAsia"/>
          <w:color w:val="FFFFFF" w:themeColor="background1"/>
          <w:sz w:val="21"/>
          <w:szCs w:val="21"/>
          <w:lang w:eastAsia="zh-CN"/>
          <w14:textFill>
            <w14:solidFill>
              <w14:schemeClr w14:val="bg1"/>
            </w14:solidFill>
          </w14:textFill>
        </w:rPr>
        <w:t>×</w:t>
      </w:r>
      <w:r>
        <w:rPr>
          <w:rFonts w:asciiTheme="majorEastAsia" w:eastAsiaTheme="majorEastAsia" w:hAnsiTheme="majorEastAsia" w:cstheme="majorEastAsia" w:hint="eastAsia"/>
          <w:sz w:val="21"/>
          <w:szCs w:val="21"/>
        </w:rPr>
        <w:t>)</w:t>
      </w:r>
    </w:p>
    <w:p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(3)所有生态系统中生产者得到的能量必然大于消费者得到的能量。(</w:t>
      </w:r>
      <w:r>
        <w:rPr>
          <w:rFonts w:asciiTheme="majorEastAsia" w:eastAsiaTheme="majorEastAsia" w:hAnsiTheme="majorEastAsia" w:cstheme="majorEastAsia" w:hint="eastAsia"/>
          <w:color w:val="FFFFFF" w:themeColor="background1"/>
          <w:sz w:val="21"/>
          <w:szCs w:val="21"/>
          <w:lang w:eastAsia="zh-CN"/>
          <w14:textFill>
            <w14:solidFill>
              <w14:schemeClr w14:val="bg1"/>
            </w14:solidFill>
          </w14:textFill>
        </w:rPr>
        <w:t>×</w:t>
      </w:r>
      <w:r>
        <w:rPr>
          <w:rFonts w:asciiTheme="majorEastAsia" w:eastAsiaTheme="majorEastAsia" w:hAnsiTheme="majorEastAsia" w:cstheme="majorEastAsia" w:hint="eastAsia"/>
          <w:sz w:val="21"/>
          <w:szCs w:val="21"/>
        </w:rPr>
        <w:t>)</w:t>
      </w:r>
    </w:p>
    <w:p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(4)拔去田地中的杂草是人为地调整能量流动的方向，提高生态系统的能量传递效率。(</w:t>
      </w:r>
      <w:r>
        <w:rPr>
          <w:rFonts w:asciiTheme="majorEastAsia" w:eastAsiaTheme="majorEastAsia" w:hAnsiTheme="majorEastAsia" w:cstheme="majorEastAsia" w:hint="eastAsia"/>
          <w:color w:val="FFFFFF" w:themeColor="background1"/>
          <w:sz w:val="21"/>
          <w:szCs w:val="21"/>
          <w:lang w:eastAsia="zh-CN"/>
          <w14:textFill>
            <w14:solidFill>
              <w14:schemeClr w14:val="bg1"/>
            </w14:solidFill>
          </w14:textFill>
        </w:rPr>
        <w:t>×</w:t>
      </w:r>
      <w:r>
        <w:rPr>
          <w:rFonts w:asciiTheme="majorEastAsia" w:eastAsiaTheme="majorEastAsia" w:hAnsiTheme="majorEastAsia" w:cstheme="majorEastAsia" w:hint="eastAsia"/>
          <w:sz w:val="21"/>
          <w:szCs w:val="21"/>
        </w:rPr>
        <w:t>)</w:t>
      </w:r>
    </w:p>
    <w:p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(5)研究能量流动，可调整能量流动关系，使生产者固定的能量全部流向人类。(</w:t>
      </w:r>
      <w:r>
        <w:rPr>
          <w:rFonts w:asciiTheme="majorEastAsia" w:eastAsiaTheme="majorEastAsia" w:hAnsiTheme="majorEastAsia" w:cstheme="majorEastAsia" w:hint="eastAsia"/>
          <w:color w:val="FFFFFF" w:themeColor="background1"/>
          <w:sz w:val="21"/>
          <w:szCs w:val="21"/>
          <w:lang w:eastAsia="zh-CN"/>
          <w14:textFill>
            <w14:solidFill>
              <w14:schemeClr w14:val="bg1"/>
            </w14:solidFill>
          </w14:textFill>
        </w:rPr>
        <w:t>×</w:t>
      </w:r>
      <w:r>
        <w:rPr>
          <w:rFonts w:asciiTheme="majorEastAsia" w:eastAsiaTheme="majorEastAsia" w:hAnsiTheme="majorEastAsia" w:cstheme="majorEastAsia" w:hint="eastAsia"/>
          <w:sz w:val="21"/>
          <w:szCs w:val="21"/>
        </w:rPr>
        <w:t>)</w:t>
      </w:r>
    </w:p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177165</wp:posOffset>
            </wp:positionV>
            <wp:extent cx="963295" cy="250190"/>
            <wp:effectExtent l="0" t="0" r="8255" b="6985"/>
            <wp:wrapSquare wrapText="bothSides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任务二：研究能量流动的实践意义</w:t>
      </w:r>
    </w:p>
    <w:p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1.用能量流动的原理，解释谚语“一山不容二虎”隐含的道理。</w:t>
      </w:r>
    </w:p>
    <w:p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theme="majorEastAsia" w:hint="eastAsia"/>
          <w:color w:val="FFFFFF" w:themeColor="background1"/>
          <w:sz w:val="21"/>
          <w:szCs w:val="21"/>
          <w14:textFill>
            <w14:solidFill>
              <w14:schemeClr w14:val="bg1"/>
            </w14:solidFill>
          </w14:textFill>
        </w:rPr>
      </w:pPr>
      <w:r>
        <w:rPr>
          <w:rFonts w:asciiTheme="majorEastAsia" w:eastAsiaTheme="majorEastAsia" w:hAnsiTheme="majorEastAsia" w:cstheme="majorEastAsia" w:hint="eastAsia"/>
          <w:color w:val="FFFFFF" w:themeColor="background1"/>
          <w:sz w:val="21"/>
          <w:szCs w:val="21"/>
          <w14:textFill>
            <w14:solidFill>
              <w14:schemeClr w14:val="bg1"/>
            </w14:solidFill>
          </w14:textFill>
        </w:rPr>
        <w:t>提示：根据生态系统中能量流动逐级递减的特点和规律可知，营养级越高，可利用的能量就越少，老虎在生态系统中几乎是最高营养级，通过食物链(网)流经老虎的能量已减到很小的程度。因此，老虎的数量将是很少的。故“一山不容二虎”。</w:t>
      </w:r>
    </w:p>
    <w:p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2.如果你被困荒岛，要维持更长时间等待救援，要获得更多能量，究竟要采用以下哪种生存策略呢？</w:t>
      </w:r>
    </w:p>
    <w:p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A.先吃鸡再吃玉米</w:t>
      </w:r>
    </w:p>
    <w:p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B.先吃玉米，然后用一部分玉米喂鸡，吃鸡下的蛋，最后吃鸡</w:t>
      </w:r>
    </w:p>
    <w:p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theme="majorEastAsia" w:hint="eastAsia"/>
          <w:color w:val="FFFFFF" w:themeColor="background1"/>
          <w:sz w:val="21"/>
          <w:szCs w:val="21"/>
          <w14:textFill>
            <w14:solidFill>
              <w14:schemeClr w14:val="bg1"/>
            </w14:solidFill>
          </w14:textFill>
        </w:rPr>
      </w:pPr>
      <w:r>
        <w:rPr>
          <w:rFonts w:asciiTheme="majorEastAsia" w:eastAsiaTheme="majorEastAsia" w:hAnsiTheme="majorEastAsia" w:cstheme="majorEastAsia" w:hint="eastAsia"/>
          <w:color w:val="FFFFFF" w:themeColor="background1"/>
          <w:sz w:val="21"/>
          <w:szCs w:val="21"/>
          <w14:textFill>
            <w14:solidFill>
              <w14:schemeClr w14:val="bg1"/>
            </w14:solidFill>
          </w14:textFill>
        </w:rPr>
        <w:t>提示：应选A方案。应该先吃鸡，因为从营养级角度来讲，鸡是初级消费者，玉米是生产者，根据能量流动递减可知，如果让鸡吃玉米，玉米的能量最多有20%到鸡的体内，然后人再吃鸡或者鸡蛋的话，获得的能量最多相当于玉米的20%×20%，这种方案中，玉米是生产者，鸡是初级消费者，人是次级消费者，人所获得的能量是最少的，维持时间最短。所以，不如先把鸡吃掉，再吃玉米。</w:t>
      </w:r>
    </w:p>
    <w:p>
      <w:pPr>
        <w:pStyle w:val="PlainText"/>
        <w:tabs>
          <w:tab w:val="left" w:pos="3828"/>
        </w:tabs>
        <w:spacing w:line="360" w:lineRule="auto"/>
        <w:rPr>
          <w:rFonts w:asciiTheme="majorEastAsia" w:eastAsiaTheme="majorEastAsia" w:hAnsiTheme="majorEastAsia" w:cstheme="majorEastAsia" w:hint="eastAsia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>3.人们在研究能量流动时，将秸秆作为牲畜饲料，粪便进入沼气池，生产燃料。此过程提高能量的传递效率了吗？</w:t>
      </w:r>
    </w:p>
    <w:p>
      <w:pPr>
        <w:pStyle w:val="PlainText"/>
        <w:tabs>
          <w:tab w:val="left" w:pos="3828"/>
        </w:tabs>
        <w:spacing w:line="360" w:lineRule="auto"/>
        <w:rPr>
          <w:color w:val="FFFFFF" w:themeColor="background1"/>
          <w:sz w:val="24"/>
          <w14:textFill>
            <w14:solidFill>
              <w14:schemeClr w14:val="bg1"/>
            </w14:solidFill>
          </w14:textFill>
        </w:rPr>
      </w:pPr>
      <w:r>
        <w:rPr>
          <w:rFonts w:asciiTheme="majorEastAsia" w:eastAsiaTheme="majorEastAsia" w:hAnsiTheme="majorEastAsia" w:cstheme="majorEastAsia" w:hint="eastAsia"/>
          <w:color w:val="FFFFFF" w:themeColor="background1"/>
          <w:sz w:val="21"/>
          <w:szCs w:val="21"/>
          <w14:textFill>
            <w14:solidFill>
              <w14:schemeClr w14:val="bg1"/>
            </w14:solidFill>
          </w14:textFill>
        </w:rPr>
        <w:t>提示：没有。以上过程提高了能量的利用率，即人类充分利用了流向分解者的能量，实现了对能量的多级利用，减少了环境污染，但没有提高能量在不同营养级之间的传递效率。</w:t>
      </w:r>
    </w:p>
    <w:p>
      <w:r>
        <w:drawing>
          <wp:inline distT="0" distB="0" distL="114300" distR="114300">
            <wp:extent cx="1019175" cy="238760"/>
            <wp:effectExtent l="0" t="0" r="9525" b="889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US" w:eastAsia="zh-CN"/>
        </w:rPr>
        <w:t>4</w:t>
      </w:r>
      <w:r>
        <w:rPr>
          <w:rFonts w:ascii="Times New Roman" w:hAnsi="Times New Roman" w:cs="Times New Roman"/>
        </w:rPr>
        <w:t>．下列关于生态系统能量流动的原理在实践中的应用的叙述，</w:t>
      </w:r>
      <w:r>
        <w:rPr>
          <w:rFonts w:ascii="Times New Roman" w:hAnsi="Times New Roman" w:cs="Times New Roman" w:hint="eastAsia"/>
        </w:rPr>
        <w:t>错误</w:t>
      </w:r>
      <w:r>
        <w:rPr>
          <w:rFonts w:ascii="Times New Roman" w:hAnsi="Times New Roman" w:cs="Times New Roman"/>
        </w:rPr>
        <w:t>的是(　　)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A．除虫、除草可以让农田生态系统中的能量更多地流向对人类更有益的部分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B．多途径利用农作物可以实现对生态系统中能量的多级利用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C．根据草场能量流动的特点，可以合理确定草场的载畜量，从而保持畜产品的持续高产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桑基鱼塘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的生产方式，在桑、蚕、鱼之间形成良性循环，将提高能量传递效率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US" w:eastAsia="zh-CN"/>
        </w:rPr>
        <w:t>5</w:t>
      </w:r>
      <w:r>
        <w:rPr>
          <w:rFonts w:ascii="Times New Roman" w:hAnsi="Times New Roman" w:cs="Times New Roman"/>
        </w:rPr>
        <w:t>．茶树菇味道鲜美，常生长在油茶树枯朽的树桩上。某林场尝试在树下套种茶树菇，并用桐树、柳树、杨树脱落的枝叶制作培养基。下列相关叙述正确的是(　　)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A．油茶树枯朽树桩中的能量不属于油茶树的同化量</w:t>
      </w:r>
      <w:bookmarkStart w:id="1" w:name="_GoBack"/>
      <w:bookmarkEnd w:id="1"/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B．生长在油茶树树桩上的茶树菇属于生态系统中的分解者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C．套种措施可以提高树木和茶树菇对阳光等资源的利用率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D．该林场提高了能量的传递效率，实现了能量的多级利用</w:t>
      </w:r>
    </w:p>
    <w:p>
      <w:r>
        <w:drawing>
          <wp:inline distT="0" distB="0" distL="114300" distR="114300">
            <wp:extent cx="1181100" cy="247650"/>
            <wp:effectExtent l="0" t="0" r="0" b="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Times New Roman" w:hAnsi="Times New Roman" w:cs="Times New Roman"/>
        </w:rPr>
        <w:drawing>
          <wp:inline distT="0" distB="0" distL="114300" distR="114300">
            <wp:extent cx="3741420" cy="2447290"/>
            <wp:effectExtent l="0" t="0" r="11430" b="10160"/>
            <wp:docPr id="1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244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  <w:r>
        <w:drawing>
          <wp:inline>
            <wp:extent cx="5918835" cy="7083509"/>
            <wp:docPr id="100034" name="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18835" cy="708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23"/>
      <w:footerReference w:type="default" r:id="rId24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sz w:val="21"/>
        <w:szCs w:val="32"/>
      </w:rPr>
    </w:pP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-495300</wp:posOffset>
          </wp:positionV>
          <wp:extent cx="7561580" cy="865505"/>
          <wp:effectExtent l="0" t="0" r="1270" b="0"/>
          <wp:wrapNone/>
          <wp:docPr id="1620374584" name="图片 1620374584" descr="页眉标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374584" name="图片 1620374584" descr="页眉标识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61580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D727EA"/>
    <w:multiLevelType w:val="singleLevel"/>
    <w:tmpl w:val="04D727E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BB13FB"/>
    <w:rsid w:val="00201278"/>
    <w:rsid w:val="0031418C"/>
    <w:rsid w:val="00317FDB"/>
    <w:rsid w:val="00380DCD"/>
    <w:rsid w:val="003C00AC"/>
    <w:rsid w:val="004151FC"/>
    <w:rsid w:val="007A44EA"/>
    <w:rsid w:val="00BE7967"/>
    <w:rsid w:val="00C02FC6"/>
    <w:rsid w:val="00EB401A"/>
    <w:rsid w:val="00EC56B9"/>
    <w:rsid w:val="00FC3921"/>
    <w:rsid w:val="09580DAD"/>
    <w:rsid w:val="11E24FD1"/>
    <w:rsid w:val="1B0F78CA"/>
    <w:rsid w:val="1C3B34C5"/>
    <w:rsid w:val="1C8A13E1"/>
    <w:rsid w:val="23566E62"/>
    <w:rsid w:val="23B554D1"/>
    <w:rsid w:val="25BB13FB"/>
    <w:rsid w:val="27932404"/>
    <w:rsid w:val="2AFD3F94"/>
    <w:rsid w:val="30112B90"/>
    <w:rsid w:val="47986BC5"/>
    <w:rsid w:val="53FA3C53"/>
    <w:rsid w:val="5BDF7B7B"/>
    <w:rsid w:val="5BF84216"/>
    <w:rsid w:val="66A84ADC"/>
    <w:rsid w:val="6D7A1017"/>
    <w:rsid w:val="7942661A"/>
    <w:rsid w:val="7A7949C8"/>
    <w:rsid w:val="7CAD7E20"/>
  </w:rsids>
  <w:docVars>
    <w:docVar w:name="commondata" w:val="eyJoZGlkIjoiMDljOTYyNGVjZjQxYmVhMzlmNzQ2NTFjYWNhMjc3Ym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3">
    <w:name w:val="heading 3"/>
    <w:basedOn w:val="Normal"/>
    <w:next w:val="Normal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6">
    <w:name w:val="heading 6"/>
    <w:link w:val="6"/>
    <w:autoRedefine/>
    <w:uiPriority w:val="9"/>
    <w:semiHidden/>
    <w:unhideWhenUsed/>
    <w:qFormat/>
    <w:pPr>
      <w:outlineLvl w:val="5"/>
    </w:pPr>
    <w:rPr>
      <w:rFonts w:ascii="Times New Roman" w:hAnsi="Times New Roman" w:eastAsiaTheme="minorEastAsia" w:cs="Times New Roman"/>
      <w:b/>
      <w:bCs/>
      <w:sz w:val="28"/>
      <w:szCs w:val="28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autoRedefine/>
    <w:qFormat/>
    <w:rPr>
      <w:rFonts w:ascii="宋体" w:eastAsia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标题 6 字符"/>
    <w:basedOn w:val="DefaultParagraphFont"/>
    <w:link w:val="Heading6"/>
    <w:autoRedefine/>
    <w:uiPriority w:val="9"/>
    <w:semiHidden/>
    <w:qFormat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&#26680;&#24515;&#24402;&#32435;.TIF" TargetMode="External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header" Target="header1.xml" /><Relationship Id="rId24" Type="http://schemas.openxmlformats.org/officeDocument/2006/relationships/footer" Target="footer1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9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8.png" /><Relationship Id="rId2" Type="http://schemas.openxmlformats.org/officeDocument/2006/relationships/image" Target="media/image19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高尔基体</cp:lastModifiedBy>
  <cp:revision>5</cp:revision>
  <dcterms:created xsi:type="dcterms:W3CDTF">2023-12-01T02:53:00Z</dcterms:created>
  <dcterms:modified xsi:type="dcterms:W3CDTF">2023-12-27T13:16:41Z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