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360" w:lineRule="auto"/>
        <w:jc w:val="center"/>
        <w:rPr>
          <w:rFonts w:ascii="Times New Roman" w:hAnsi="Times New Roman" w:cs="Times New Roman"/>
          <w:b/>
          <w:sz w:val="32"/>
          <w:szCs w:val="32"/>
        </w:rPr>
      </w:pPr>
      <w:r>
        <w:rPr>
          <w:rFonts w:ascii="Times New Roman" w:hAnsi="Times New Roman" w:cs="Times New Roman"/>
          <w:b/>
          <w:sz w:val="32"/>
          <w:szCs w:val="32"/>
        </w:rPr>
        <w:drawing>
          <wp:anchor distT="0" distB="0" distL="114300" distR="114300" simplePos="0" relativeHeight="251658240" behindDoc="0" locked="0" layoutInCell="1" allowOverlap="1">
            <wp:simplePos x="0" y="0"/>
            <wp:positionH relativeFrom="page">
              <wp:posOffset>10515600</wp:posOffset>
            </wp:positionH>
            <wp:positionV relativeFrom="topMargin">
              <wp:posOffset>11747500</wp:posOffset>
            </wp:positionV>
            <wp:extent cx="279400" cy="406400"/>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6"/>
                    <a:stretch>
                      <a:fillRect/>
                    </a:stretch>
                  </pic:blipFill>
                  <pic:spPr>
                    <a:xfrm>
                      <a:off x="0" y="0"/>
                      <a:ext cx="279400" cy="406400"/>
                    </a:xfrm>
                    <a:prstGeom prst="rect">
                      <a:avLst/>
                    </a:prstGeom>
                  </pic:spPr>
                </pic:pic>
              </a:graphicData>
            </a:graphic>
          </wp:anchor>
        </w:drawing>
      </w:r>
      <w:r>
        <w:rPr>
          <w:rFonts w:ascii="Times New Roman" w:hAnsi="Times New Roman" w:cs="Times New Roman"/>
          <w:b/>
          <w:sz w:val="32"/>
          <w:szCs w:val="32"/>
        </w:rPr>
        <w:t>第三章　细胞的基本结构</w:t>
      </w:r>
    </w:p>
    <w:p>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第1节　细胞膜的结构和功能</w:t>
      </w:r>
    </w:p>
    <w:p>
      <w:pPr>
        <w:spacing w:line="360" w:lineRule="auto"/>
        <w:rPr>
          <w:rFonts w:ascii="Times New Roman" w:hAnsi="Times New Roman" w:eastAsia="宋体" w:cs="Times New Roman"/>
        </w:rPr>
      </w:pPr>
      <w:r>
        <w:rPr>
          <w:rFonts w:ascii="Times New Roman" w:hAnsi="Times New Roman" w:eastAsia="宋体" w:cs="Times New Roman"/>
        </w:rPr>
        <w:drawing>
          <wp:inline distT="0" distB="0" distL="0" distR="0">
            <wp:extent cx="1152525" cy="3143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l="7076" t="22826" r="8018" b="23914"/>
                    <a:stretch>
                      <a:fillRect/>
                    </a:stretch>
                  </pic:blipFill>
                  <pic:spPr>
                    <a:xfrm>
                      <a:off x="0" y="0"/>
                      <a:ext cx="1152525" cy="31432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本节内容从细胞膜的功能引入，通过思考讨论细胞膜成分的探究与结构的探索，引发学生的兴趣与探究能力，最终总结出细胞膜流动镶嵌模型的结构与特点。</w:t>
      </w:r>
    </w:p>
    <w:p>
      <w:pPr>
        <w:spacing w:line="360" w:lineRule="auto"/>
        <w:rPr>
          <w:rFonts w:ascii="Times New Roman" w:hAnsi="Times New Roman" w:eastAsia="宋体" w:cs="Times New Roman"/>
        </w:rPr>
      </w:pPr>
      <w:r>
        <w:rPr>
          <w:rFonts w:ascii="Times New Roman" w:hAnsi="Times New Roman" w:eastAsia="宋体" w:cs="Times New Roman"/>
        </w:rPr>
        <w:drawing>
          <wp:inline distT="0" distB="0" distL="0" distR="0">
            <wp:extent cx="1762125" cy="3143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l="877" t="22826" r="2924" b="22826"/>
                    <a:stretch>
                      <a:fillRect/>
                    </a:stretch>
                  </pic:blipFill>
                  <pic:spPr>
                    <a:xfrm>
                      <a:off x="0" y="0"/>
                      <a:ext cx="1762125" cy="31432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生命观念：认同细胞膜对于生命的诞生具有重要作用。</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科学思维：通过对比细胞膜成分结构探究过程中各个实验，推导结论。</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科学探究：分析细胞膜结构与功能的适应性，探究各结构具体的作用。</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社会责任：科技发展使人类对生物的认识更加深入，也可以解决更多的实际问题，我们需要学以致用，回馈社会。</w:t>
      </w:r>
    </w:p>
    <w:p>
      <w:pPr>
        <w:spacing w:line="360" w:lineRule="auto"/>
        <w:rPr>
          <w:rFonts w:ascii="Times New Roman" w:hAnsi="Times New Roman" w:eastAsia="宋体" w:cs="Times New Roman"/>
        </w:rPr>
      </w:pPr>
      <w:r>
        <w:rPr>
          <w:rFonts w:ascii="Times New Roman" w:hAnsi="Times New Roman" w:eastAsia="宋体" w:cs="Times New Roman"/>
        </w:rPr>
        <w:drawing>
          <wp:inline distT="0" distB="0" distL="0" distR="0">
            <wp:extent cx="1133475" cy="3143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l="4311" t="23914" r="7327" b="25000"/>
                    <a:stretch>
                      <a:fillRect/>
                    </a:stretch>
                  </pic:blipFill>
                  <pic:spPr>
                    <a:xfrm>
                      <a:off x="0" y="0"/>
                      <a:ext cx="1133475" cy="314325"/>
                    </a:xfrm>
                    <a:prstGeom prst="rect">
                      <a:avLst/>
                    </a:prstGeom>
                    <a:noFill/>
                    <a:ln>
                      <a:noFill/>
                    </a:ln>
                  </pic:spPr>
                </pic:pic>
              </a:graphicData>
            </a:graphic>
          </wp:inline>
        </w:drawing>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教习重点：.细胞膜的流动镶嵌模型，细胞膜的作用。</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教习难点：细胞膜的流动镶嵌模型。</w:t>
      </w:r>
    </w:p>
    <w:p>
      <w:pPr>
        <w:spacing w:line="360" w:lineRule="auto"/>
        <w:rPr>
          <w:rFonts w:ascii="Times New Roman" w:hAnsi="Times New Roman" w:eastAsia="宋体" w:cs="Times New Roman"/>
        </w:rPr>
      </w:pPr>
      <w:r>
        <w:rPr>
          <w:rFonts w:ascii="Times New Roman" w:hAnsi="Times New Roman" w:eastAsia="宋体" w:cs="Times New Roman"/>
        </w:rPr>
        <w:drawing>
          <wp:inline distT="0" distB="0" distL="0" distR="0">
            <wp:extent cx="1085850" cy="3143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l="5603" t="22826" r="6465" b="25000"/>
                    <a:stretch>
                      <a:fillRect/>
                    </a:stretch>
                  </pic:blipFill>
                  <pic:spPr>
                    <a:xfrm>
                      <a:off x="0" y="0"/>
                      <a:ext cx="1085850" cy="314325"/>
                    </a:xfrm>
                    <a:prstGeom prst="rect">
                      <a:avLst/>
                    </a:prstGeom>
                    <a:noFill/>
                    <a:ln>
                      <a:noFill/>
                    </a:ln>
                  </pic:spPr>
                </pic:pic>
              </a:graphicData>
            </a:graphic>
          </wp:inline>
        </w:drawing>
      </w:r>
    </w:p>
    <w:p>
      <w:pPr>
        <w:spacing w:line="360" w:lineRule="auto"/>
        <w:rPr>
          <w:rFonts w:ascii="Times New Roman" w:hAnsi="Times New Roman" w:eastAsia="宋体" w:cs="Times New Roman"/>
        </w:rPr>
      </w:pPr>
      <w:r>
        <w:rPr>
          <w:rFonts w:ascii="Times New Roman" w:hAnsi="Times New Roman" w:eastAsia="宋体" w:cs="Times New Roman"/>
        </w:rPr>
        <w:t>由细胞膜的功能导入：</w:t>
      </w:r>
    </w:p>
    <w:p>
      <w:pPr>
        <w:numPr>
          <w:ilvl w:val="0"/>
          <w:numId w:val="1"/>
        </w:numPr>
        <w:spacing w:line="360" w:lineRule="auto"/>
        <w:rPr>
          <w:rFonts w:ascii="Times New Roman" w:hAnsi="Times New Roman" w:eastAsia="宋体" w:cs="Times New Roman"/>
        </w:rPr>
      </w:pPr>
      <w:r>
        <w:rPr>
          <w:rFonts w:ascii="Times New Roman" w:hAnsi="Times New Roman" w:eastAsia="宋体" w:cs="Times New Roman"/>
        </w:rPr>
        <w:t>将细胞与外界环境分隔开。正是由于细胞膜这个功能才使得原始细胞出现，开启了生物漫长的进化历程。</w:t>
      </w:r>
    </w:p>
    <w:p>
      <w:pPr>
        <w:numPr>
          <w:ilvl w:val="0"/>
          <w:numId w:val="1"/>
        </w:numPr>
        <w:spacing w:line="360" w:lineRule="auto"/>
        <w:rPr>
          <w:rFonts w:ascii="Times New Roman" w:hAnsi="Times New Roman" w:eastAsia="宋体" w:cs="Times New Roman"/>
        </w:rPr>
      </w:pPr>
      <w:r>
        <w:rPr>
          <w:rFonts w:ascii="Times New Roman" w:hAnsi="Times New Roman" w:eastAsia="宋体" w:cs="Times New Roman"/>
        </w:rPr>
        <w:t>控制物质进出细胞，细胞会将营养物质送入细胞，同时不需要的物质是不能进入细胞的。细胞内的重要成分也会被锁定在细胞内，比如说青菜浸泡在水中，水并不会出现绿色，但是加热杀死细胞后，水就会变绿。</w:t>
      </w:r>
    </w:p>
    <w:p>
      <w:pPr>
        <w:spacing w:line="360" w:lineRule="auto"/>
        <w:rPr>
          <w:rFonts w:ascii="Times New Roman" w:hAnsi="Times New Roman" w:eastAsia="宋体" w:cs="Times New Roman"/>
        </w:rPr>
      </w:pPr>
      <w:r>
        <w:rPr>
          <w:rFonts w:ascii="Times New Roman" w:hAnsi="Times New Roman" w:eastAsia="宋体" w:cs="Times New Roman"/>
        </w:rPr>
        <w:t>3、进行细胞间信息交流,有通过体液运输信号分子方式，有直接接触方式，还有通过细胞间通道形式。</w:t>
      </w:r>
    </w:p>
    <w:p>
      <w:pPr>
        <w:spacing w:line="360" w:lineRule="auto"/>
        <w:rPr>
          <w:rFonts w:ascii="Times New Roman" w:hAnsi="Times New Roman" w:eastAsia="宋体" w:cs="Times New Roman"/>
        </w:rPr>
      </w:pPr>
      <w:r>
        <w:rPr>
          <w:rFonts w:ascii="Times New Roman" w:hAnsi="Times New Roman" w:eastAsia="宋体" w:cs="Times New Roman"/>
        </w:rPr>
        <w:t>接下来转入细胞膜成分与结构的探究历程</w:t>
      </w:r>
    </w:p>
    <w:p>
      <w:pPr>
        <w:spacing w:line="360" w:lineRule="auto"/>
        <w:ind w:firstLine="420"/>
        <w:rPr>
          <w:rFonts w:ascii="Times New Roman" w:hAnsi="Times New Roman" w:eastAsia="宋体" w:cs="Times New Roman"/>
        </w:rPr>
      </w:pPr>
      <w:r>
        <w:rPr>
          <w:rFonts w:ascii="Times New Roman" w:hAnsi="Times New Roman" w:eastAsia="宋体" w:cs="Times New Roman"/>
        </w:rPr>
        <w:t>依次对欧文顿化学物质对细胞膜通透性与提取细胞膜中的磷脂铺成单分子层以及磷脂分子的结构与分布进行探究。</w:t>
      </w:r>
    </w:p>
    <w:p>
      <w:pPr>
        <w:spacing w:line="360" w:lineRule="auto"/>
        <w:ind w:firstLine="420"/>
        <w:rPr>
          <w:rFonts w:ascii="Times New Roman" w:hAnsi="Times New Roman" w:eastAsia="宋体" w:cs="Times New Roman"/>
        </w:rPr>
      </w:pPr>
      <w:r>
        <w:rPr>
          <w:rFonts w:ascii="Times New Roman" w:hAnsi="Times New Roman" w:eastAsia="宋体" w:cs="Times New Roman"/>
        </w:rPr>
        <w:t>通过介绍磷脂分子的结构头部亲水端，尾部为疏水端，让学生体会磷脂分子的排列。分析脂双层的结构特点。</w:t>
      </w:r>
    </w:p>
    <w:p>
      <w:pPr>
        <w:spacing w:line="360" w:lineRule="auto"/>
        <w:ind w:firstLine="420"/>
        <w:rPr>
          <w:rFonts w:ascii="Times New Roman" w:hAnsi="Times New Roman" w:eastAsia="宋体" w:cs="Times New Roman"/>
        </w:rPr>
      </w:pPr>
      <w:r>
        <w:rPr>
          <w:rFonts w:ascii="Times New Roman" w:hAnsi="Times New Roman" w:eastAsia="宋体" w:cs="Times New Roman"/>
        </w:rPr>
        <w:t>电镜下，罗伯特森根据所见的图像，提出生物膜是由“蛋白质—脂质—蛋白质”构成的三层静态统一结构（三明治模型）的假说，但由于不能解释细胞的生长与变形虫的吞噬作用被质疑。</w:t>
      </w:r>
    </w:p>
    <w:p>
      <w:pPr>
        <w:spacing w:line="360" w:lineRule="auto"/>
        <w:ind w:firstLine="420"/>
        <w:rPr>
          <w:rFonts w:ascii="Times New Roman" w:hAnsi="Times New Roman" w:eastAsia="宋体" w:cs="Times New Roman"/>
        </w:rPr>
      </w:pPr>
      <w:r>
        <w:rPr>
          <w:rFonts w:ascii="Times New Roman" w:hAnsi="Times New Roman" w:eastAsia="宋体" w:cs="Times New Roman"/>
        </w:rPr>
        <w:t>后来人们又根据冰冻蚀刻电子显微法，确定了细胞膜的结构。蛋白质在膜两侧并不对称，镶嵌贯穿于膜中。1970年，人们根据细胞融合实验，证明了细胞膜上的蛋白质是可移动的。</w:t>
      </w:r>
    </w:p>
    <w:p>
      <w:pPr>
        <w:spacing w:line="360" w:lineRule="auto"/>
        <w:ind w:firstLine="420"/>
        <w:rPr>
          <w:rFonts w:ascii="Times New Roman" w:hAnsi="Times New Roman" w:eastAsia="宋体" w:cs="Times New Roman"/>
        </w:rPr>
      </w:pPr>
      <w:r>
        <w:rPr>
          <w:rFonts w:ascii="Times New Roman" w:hAnsi="Times New Roman" w:eastAsia="宋体" w:cs="Times New Roman"/>
        </w:rPr>
        <w:t>最终提出生物膜流动镶嵌模型。磷脂双分子层构成骨架，蛋白质镶嵌贯穿于膜上，大多数蛋白质是可动的。所以生物膜的结构特点是具有一定的流动性。</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随堂反馈：</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1、据研究发现，胆固醇、小分子脂肪酸、维生素D等物质较容易优先通过细胞膜，这是因为（     ）</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A 细胞膜具有一定流动性</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B 细胞膜是选择透过性</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C 细胞膜的结构是以磷脂分子层为基本骨架</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D 细胞膜上镶嵌有各种蛋白质分子</w:t>
      </w:r>
    </w:p>
    <w:p>
      <w:pPr>
        <w:tabs>
          <w:tab w:val="left" w:pos="1755"/>
        </w:tabs>
        <w:spacing w:line="360" w:lineRule="auto"/>
        <w:rPr>
          <w:rFonts w:ascii="Times New Roman" w:hAnsi="Times New Roman" w:eastAsia="宋体" w:cs="Times New Roman"/>
        </w:rPr>
      </w:pP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2、异体器官的移植手术往往很难成功。最大的障碍就是异体细胞间的排斥，这主要是由于细胞膜具有识别作用。这种生理功能的结构基础是（   ）</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A细胞膜由磷脂分子和蛋白质分子构成</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B细胞膜表面有糖蛋白</w:t>
      </w:r>
    </w:p>
    <w:p>
      <w:pPr>
        <w:tabs>
          <w:tab w:val="left" w:pos="1755"/>
        </w:tabs>
        <w:spacing w:line="360" w:lineRule="auto"/>
        <w:rPr>
          <w:rFonts w:ascii="Times New Roman" w:hAnsi="Times New Roman" w:eastAsia="宋体" w:cs="Times New Roman"/>
        </w:rPr>
      </w:pP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C细胞膜具有一定的流动性</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D细胞膜具有选择透过性</w:t>
      </w:r>
    </w:p>
    <w:p>
      <w:pPr>
        <w:tabs>
          <w:tab w:val="left" w:pos="1755"/>
        </w:tabs>
        <w:spacing w:line="360" w:lineRule="auto"/>
        <w:rPr>
          <w:rFonts w:ascii="Times New Roman" w:hAnsi="Times New Roman" w:eastAsia="宋体" w:cs="Times New Roman"/>
        </w:rPr>
      </w:pP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3、变形虫的任何部位都能伸出伪足，人体某些白细胞能吞噬病菌，这些生理过程的完成都依赖于细胞膜的（   ）</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 xml:space="preserve">A 保护作用          B 一定的流动性   </w:t>
      </w:r>
    </w:p>
    <w:p>
      <w:pPr>
        <w:tabs>
          <w:tab w:val="left" w:pos="1755"/>
        </w:tabs>
        <w:spacing w:line="360" w:lineRule="auto"/>
        <w:rPr>
          <w:rFonts w:ascii="Times New Roman" w:hAnsi="Times New Roman" w:eastAsia="宋体" w:cs="Times New Roman"/>
        </w:rPr>
      </w:pPr>
      <w:r>
        <w:rPr>
          <w:rFonts w:ascii="Times New Roman" w:hAnsi="Times New Roman" w:eastAsia="宋体" w:cs="Times New Roman"/>
        </w:rPr>
        <w:t>C 主动运输          D  选择透过性</w:t>
      </w: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Theme="minorEastAsia"/>
        <w:lang w:eastAsia="zh-CN"/>
      </w:rPr>
    </w:pPr>
    <w:r>
      <w:rPr>
        <w:rFonts w:hint="eastAsia"/>
        <w:lang w:eastAsia="zh-CN"/>
      </w:rPr>
      <w:t>格物致知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431B1"/>
    <w:multiLevelType w:val="singleLevel"/>
    <w:tmpl w:val="9B743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270BC8"/>
    <w:rsid w:val="00364AB8"/>
    <w:rsid w:val="00474244"/>
    <w:rsid w:val="0066701A"/>
    <w:rsid w:val="008C241C"/>
    <w:rsid w:val="009246EA"/>
    <w:rsid w:val="00A93FBD"/>
    <w:rsid w:val="00B52E04"/>
    <w:rsid w:val="00BF263F"/>
    <w:rsid w:val="00C91046"/>
    <w:rsid w:val="00CC2F79"/>
    <w:rsid w:val="00D14776"/>
    <w:rsid w:val="00D90362"/>
    <w:rsid w:val="00DC0C85"/>
    <w:rsid w:val="14C543DA"/>
    <w:rsid w:val="299C38A9"/>
    <w:rsid w:val="741B5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纯文本 字符"/>
    <w:basedOn w:val="7"/>
    <w:semiHidden/>
    <w:qFormat/>
    <w:uiPriority w:val="99"/>
    <w:rPr>
      <w:rFonts w:hAnsi="Courier New" w:cs="Courier New" w:asciiTheme="minorEastAsia"/>
    </w:rPr>
  </w:style>
  <w:style w:type="character" w:customStyle="1" w:styleId="12">
    <w:name w:val="纯文本 Char"/>
    <w:link w:val="2"/>
    <w:qFormat/>
    <w:locked/>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177</Words>
  <Characters>1009</Characters>
  <Lines>8</Lines>
  <Paragraphs>2</Paragraphs>
  <TotalTime>1</TotalTime>
  <ScaleCrop>false</ScaleCrop>
  <LinksUpToDate>false</LinksUpToDate>
  <CharactersWithSpaces>1184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2019-03-21T01:38:00Z</dcterms:created>
  <dc:creator>Administrator</dc:creator>
  <cp:lastModifiedBy>沧海昆仑</cp:lastModifiedBy>
  <dcterms:modified xsi:type="dcterms:W3CDTF">2020-09-11T16:40:10Z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