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12052300</wp:posOffset>
            </wp:positionH>
            <wp:positionV relativeFrom="topMargin">
              <wp:posOffset>11785600</wp:posOffset>
            </wp:positionV>
            <wp:extent cx="431800" cy="4064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第六章　细胞的生命历程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第3节　细胞的衰老和死亡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本节内容在学习了细胞的分裂分化后，对细胞的衰老与死亡进行了研究，这就构成了细胞生命的完整轮回。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生命观念：描述个体衰老与细胞衰老的关系；描述细胞衰老的特征，；理解细胞凋亡概念、意义；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科学思维：了解细胞衰老的主要因素，简述细胞凋亡与细胞坏死的区别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科学探究：能针对具体问题开展讨论，培养合作、交流、讨论的能力；提高推理、识图、判断以及语言表达能力。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社会责任：突出“选择健康的生活方式”、“关爱老年人”等情感教育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教学重点：掌握衰老细胞的主要特征，理解细胞凋亡概念，区别细胞坏死与细胞凋亡。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教学难点：描述细胞衰老与凋亡的区别。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图片对比引入本节内容，再由个体衰老的图片分析个体衰老的特征，以及单细胞生物与多细胞生物细胞衰老与个体衰老的差异。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5391785" cy="3028950"/>
            <wp:effectExtent l="0" t="0" r="1841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t="11667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简单介绍细胞衰老的两种假说，并指导学生常见的预防衰老的方法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1.高营养饮食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2.步行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3.多用脑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4.降低胆固醇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5.多做伸展运动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6.不吸烟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7.减轻体重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8.学会放松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细胞凋亡：由遗传物质决定的细胞自动解释生命的过程，也称为细胞的编程性死亡。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6096000" cy="31623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t="777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随堂检测：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1、在人类中有时会出现一些返祖特征,如有尾巴、毛孩、多乳房等。出现这些现象的原因是(　　)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A.细胞分裂过程受阻　　　　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B.细胞分化过程受阻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C.细胞衰老过程受阻</w:t>
      </w:r>
      <w:r>
        <w:rPr>
          <w:rFonts w:ascii="Times New Roman" w:hAnsi="Times New Roman" w:eastAsia="宋体" w:cs="Times New Roman"/>
        </w:rPr>
        <w:tab/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D.细胞凋亡过程受阻</w:t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2.下列不属于细胞凋亡现象的是(　　)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霜冻导致香蕉植株死亡　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蝌蚪发育成为青蛙过程中尾部消失　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寄主细胞因病毒的增殖、释放而死亡　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花瓣的自然凋落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hint="eastAsia" w:ascii="宋体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>　　　　　　　B.</w:t>
      </w:r>
      <w:r>
        <w:rPr>
          <w:rFonts w:hint="eastAsia" w:ascii="宋体" w:hAnsi="宋体" w:eastAsia="宋体" w:cs="宋体"/>
        </w:rPr>
        <w:t>①③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C.</w:t>
      </w:r>
      <w:r>
        <w:rPr>
          <w:rFonts w:hint="eastAsia" w:ascii="宋体" w:hAnsi="宋体" w:eastAsia="宋体" w:cs="宋体"/>
        </w:rPr>
        <w:t>②④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      D.</w:t>
      </w:r>
      <w:r>
        <w:rPr>
          <w:rFonts w:hint="eastAsia" w:ascii="宋体" w:hAnsi="宋体" w:eastAsia="宋体" w:cs="宋体"/>
        </w:rPr>
        <w:t>③④</w:t>
      </w:r>
    </w:p>
    <w:p>
      <w:pPr>
        <w:tabs>
          <w:tab w:val="left" w:pos="328"/>
        </w:tabs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70BC8"/>
    <w:rsid w:val="005240F9"/>
    <w:rsid w:val="008C241C"/>
    <w:rsid w:val="009246EA"/>
    <w:rsid w:val="009F2C8B"/>
    <w:rsid w:val="00A93FBD"/>
    <w:rsid w:val="00B52E04"/>
    <w:rsid w:val="00BF263F"/>
    <w:rsid w:val="00CC2F79"/>
    <w:rsid w:val="00D90362"/>
    <w:rsid w:val="00DC0C85"/>
    <w:rsid w:val="00FB2C90"/>
    <w:rsid w:val="23B06606"/>
    <w:rsid w:val="3EEB0C84"/>
    <w:rsid w:val="5650302B"/>
    <w:rsid w:val="605D0ECD"/>
    <w:rsid w:val="74AC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105</Words>
  <Characters>601</Characters>
  <Lines>5</Lines>
  <Paragraphs>1</Paragraphs>
  <TotalTime>10</TotalTime>
  <ScaleCrop>false</ScaleCrop>
  <LinksUpToDate>false</LinksUpToDate>
  <CharactersWithSpaces>705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