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24.8.22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2"/>
                <w:szCs w:val="32"/>
              </w:rPr>
              <w:t>5.2 其他植物激素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通过植物激素之间复杂的相互作用而实现的，这也充分反映了生物界因果关系的复杂性。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spacing w:line="312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举例说出赤霉素、细胞分裂素、乙烯、脱落酸的作用。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spacing w:line="312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举例说明植物激素间存在复杂的相互作用。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通过对图形图表分析，培养学生的综合表述和逻辑思维能力。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其他植物激素的种类和作用，植物激素间的相互作用。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植物激素间的相互作用。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植物激素间的相互作用。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举例说明植物激素间存在复杂的相互作用。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植物激素间的相互作用。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通过对图形图表分析，培养学生的综合表述和逻辑思维能力。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情境导入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课本问题探讨导入新课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看问题探讨思考并回答问题，并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培养学生的科学思维和实验探究能力。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植物激素的作用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你能对这些植物激素进行总结吗？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总结汇总成表格。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培养学生归纳能力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总结具有协同、拮抗作用的几种激素。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你能根据这些激素的作用判断他们对于同一种生理过程的影响吗？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根据植物激素的作用做出回答。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培养学生总结能力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应用知识解题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教材概念检测及拓展应用。</w:t>
            </w:r>
          </w:p>
          <w:p>
            <w:pPr>
              <w:spacing w:line="276" w:lineRule="auto"/>
              <w:rPr>
                <w:rFonts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画出本节内容的概念图。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思考并回答问题。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培养学生思考、分析问题的能力，培养学生的建模能力，检查学生的学习效果。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课后进行分层作业练习，查漏补缺。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5"/>
              </w:numPr>
              <w:spacing w:line="360" w:lineRule="exact"/>
              <w:ind w:firstLine="2310" w:firstLineChars="1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植物生命活动的调节</w:t>
            </w:r>
          </w:p>
          <w:p>
            <w:pPr>
              <w:spacing w:line="360" w:lineRule="exact"/>
              <w:ind w:firstLine="2730" w:firstLineChars="1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第二节 其他植物激素</w:t>
            </w:r>
          </w:p>
          <w:p>
            <w:pPr>
              <w:spacing w:line="360" w:lineRule="exact"/>
              <w:ind w:left="105"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一、赤霉素的发现过程</w:t>
            </w:r>
          </w:p>
          <w:p>
            <w:pPr>
              <w:spacing w:line="360" w:lineRule="exact"/>
              <w:ind w:left="105"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二、其他植物激素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三、激素间的相互作用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本节课内容相对简单，但是基础知识点比较多，需要学生加强学习，在理解的基础上记忆。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FE204"/>
    <w:multiLevelType w:val="singleLevel"/>
    <w:tmpl w:val="061FE2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0F889B"/>
    <w:multiLevelType w:val="singleLevel"/>
    <w:tmpl w:val="2B0F889B"/>
    <w:lvl w:ilvl="0" w:tentative="0">
      <w:start w:val="5"/>
      <w:numFmt w:val="decimal"/>
      <w:suff w:val="space"/>
      <w:lvlText w:val="第%1章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FFA09B7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0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ASUS</cp:lastModifiedBy>
  <cp:lastPrinted>2023-10-12T02:38:00Z</cp:lastPrinted>
  <dcterms:modified xsi:type="dcterms:W3CDTF">2024-08-24T13:14:47Z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34A63501C47C4100B16C91435F40003C_13</vt:lpwstr>
  </property>
</Properties>
</file>