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2EA6">
      <w:pPr>
        <w:snapToGrid w:val="0"/>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四川省仪陇中学校教学设计表</w:t>
      </w:r>
    </w:p>
    <w:p w14:paraId="04E1DE7A">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24.8.23</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7B802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4F284FC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46F23D6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7FE6BE0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1625EA0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w:t>
            </w:r>
          </w:p>
        </w:tc>
      </w:tr>
      <w:tr w14:paraId="43D72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59ED10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60C23774">
            <w:pPr>
              <w:widowControl/>
              <w:jc w:val="center"/>
              <w:rPr>
                <w:rFonts w:cs="宋体" w:asciiTheme="minorEastAsia" w:hAnsiTheme="minorEastAsia"/>
                <w:bCs/>
                <w:color w:val="000000"/>
                <w:kern w:val="0"/>
                <w:sz w:val="28"/>
                <w:szCs w:val="28"/>
              </w:rPr>
            </w:pPr>
            <w:r>
              <w:rPr>
                <w:rFonts w:hint="eastAsia" w:ascii="黑体" w:hAnsi="黑体" w:eastAsia="黑体" w:cs="黑体"/>
                <w:b/>
                <w:sz w:val="22"/>
                <w:szCs w:val="22"/>
              </w:rPr>
              <w:t>植物生长调节剂的应用</w:t>
            </w:r>
          </w:p>
        </w:tc>
        <w:tc>
          <w:tcPr>
            <w:tcW w:w="1559" w:type="dxa"/>
            <w:gridSpan w:val="2"/>
            <w:shd w:val="clear" w:color="auto" w:fill="auto"/>
            <w:noWrap/>
            <w:vAlign w:val="center"/>
          </w:tcPr>
          <w:p w14:paraId="2DCDDFD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1E28D18D">
            <w:pPr>
              <w:widowControl/>
              <w:jc w:val="center"/>
              <w:rPr>
                <w:rFonts w:cs="宋体" w:asciiTheme="minorEastAsia" w:hAnsiTheme="minorEastAsia"/>
                <w:bCs/>
                <w:color w:val="000000"/>
                <w:kern w:val="0"/>
                <w:sz w:val="28"/>
                <w:szCs w:val="28"/>
              </w:rPr>
            </w:pPr>
            <w:r>
              <w:rPr>
                <w:rFonts w:hint="eastAsia" w:ascii="仿宋_GB2312" w:hAnsi="仿宋_GB2312" w:eastAsia="仿宋_GB2312" w:cs="仿宋_GB2312"/>
                <w:szCs w:val="21"/>
              </w:rPr>
              <w:t>新授课</w:t>
            </w:r>
          </w:p>
        </w:tc>
      </w:tr>
      <w:tr w14:paraId="44175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1EB5C3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037943F4">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李万鑫</w:t>
            </w:r>
          </w:p>
        </w:tc>
        <w:tc>
          <w:tcPr>
            <w:tcW w:w="1559" w:type="dxa"/>
            <w:gridSpan w:val="2"/>
            <w:shd w:val="clear" w:color="auto" w:fill="auto"/>
            <w:noWrap/>
            <w:vAlign w:val="center"/>
          </w:tcPr>
          <w:p w14:paraId="765602F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56E57C3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0698E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DA990C7">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203E5A6">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56DF6A4">
            <w:pPr>
              <w:widowControl/>
              <w:jc w:val="left"/>
              <w:rPr>
                <w:rFonts w:hint="eastAsia" w:cs="宋体" w:asciiTheme="minorEastAsia" w:hAnsiTheme="minorEastAsia"/>
                <w:bCs/>
                <w:color w:val="000000"/>
                <w:kern w:val="0"/>
                <w:sz w:val="28"/>
                <w:szCs w:val="28"/>
              </w:rPr>
            </w:pPr>
            <w:r>
              <w:rPr>
                <w:rFonts w:hint="eastAsia" w:ascii="宋体" w:hAnsi="宋体" w:cs="宋体"/>
                <w:szCs w:val="21"/>
              </w:rPr>
              <w:t>学生做完探究活动后，要有自己的收获，要考虑实验条件和在实际应用过程中是存在差异的。</w:t>
            </w:r>
          </w:p>
        </w:tc>
      </w:tr>
      <w:tr w14:paraId="2086D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7420734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743C34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E39CBE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cs="宋体"/>
                <w:szCs w:val="21"/>
              </w:rPr>
              <w:t>举例说明植物生长调节剂的类型以及它们在生产中的作用。</w:t>
            </w:r>
          </w:p>
        </w:tc>
      </w:tr>
      <w:tr w14:paraId="6A168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F72B22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379FC7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cs="宋体"/>
                <w:szCs w:val="21"/>
              </w:rPr>
              <w:t>评述植物生长调节剂的应用，认同使用植物生长调节剂应合理合法的观点。</w:t>
            </w:r>
          </w:p>
        </w:tc>
      </w:tr>
      <w:tr w14:paraId="7DEDB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5163A85">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89CE03E">
            <w:pPr>
              <w:spacing w:line="312" w:lineRule="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cs="宋体"/>
                <w:szCs w:val="21"/>
              </w:rPr>
              <w:t>探索植物生长调节剂的应用，尝试运用预实验方法开展探究。</w:t>
            </w:r>
          </w:p>
        </w:tc>
      </w:tr>
      <w:tr w14:paraId="52763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08EC473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30904F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000BFEA0">
            <w:pPr>
              <w:widowControl/>
              <w:jc w:val="center"/>
              <w:rPr>
                <w:rFonts w:cs="宋体" w:asciiTheme="minorEastAsia" w:hAnsiTheme="minorEastAsia"/>
                <w:bCs/>
                <w:color w:val="000000"/>
                <w:kern w:val="0"/>
                <w:sz w:val="28"/>
                <w:szCs w:val="28"/>
              </w:rPr>
            </w:pPr>
            <w:r>
              <w:rPr>
                <w:rFonts w:hint="eastAsia" w:ascii="宋体" w:hAnsi="宋体" w:cs="宋体"/>
                <w:szCs w:val="21"/>
              </w:rPr>
              <w:t>植物生长调节剂的类型和作用，探索植物生长调节剂的应用。</w:t>
            </w:r>
          </w:p>
        </w:tc>
        <w:tc>
          <w:tcPr>
            <w:tcW w:w="1559" w:type="dxa"/>
            <w:gridSpan w:val="2"/>
            <w:shd w:val="clear" w:color="auto" w:fill="auto"/>
            <w:vAlign w:val="center"/>
          </w:tcPr>
          <w:p w14:paraId="1911FDE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84D0020">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30588B71">
            <w:pPr>
              <w:widowControl/>
              <w:jc w:val="center"/>
              <w:rPr>
                <w:rFonts w:cs="宋体" w:asciiTheme="minorEastAsia" w:hAnsiTheme="minorEastAsia"/>
                <w:color w:val="000000"/>
                <w:kern w:val="0"/>
                <w:sz w:val="22"/>
              </w:rPr>
            </w:pPr>
            <w:r>
              <w:rPr>
                <w:rFonts w:hint="eastAsia" w:ascii="宋体" w:hAnsi="宋体" w:cs="宋体"/>
                <w:szCs w:val="21"/>
              </w:rPr>
              <w:t>探索植物生长调节剂的应用。</w:t>
            </w:r>
          </w:p>
        </w:tc>
      </w:tr>
      <w:tr w14:paraId="7D574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49A321B9">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2243DE99">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531D68C5">
            <w:pPr>
              <w:widowControl/>
              <w:jc w:val="left"/>
              <w:rPr>
                <w:rFonts w:hint="eastAsia" w:cs="宋体" w:asciiTheme="minorEastAsia" w:hAnsiTheme="minorEastAsia"/>
                <w:bCs/>
                <w:color w:val="000000"/>
                <w:kern w:val="0"/>
                <w:sz w:val="28"/>
                <w:szCs w:val="28"/>
              </w:rPr>
            </w:pPr>
            <w:r>
              <w:rPr>
                <w:rFonts w:hint="eastAsia" w:ascii="宋体" w:hAnsi="宋体" w:cs="宋体"/>
                <w:szCs w:val="21"/>
              </w:rPr>
              <w:t>探索植物生长调节剂的应用。</w:t>
            </w:r>
          </w:p>
        </w:tc>
      </w:tr>
      <w:tr w14:paraId="307C6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1583B2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5CBA66E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C40029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cs="宋体"/>
                <w:szCs w:val="21"/>
              </w:rPr>
              <w:t>举例说明植物生长调节剂的类型以及它们在生产中的作用。</w:t>
            </w:r>
          </w:p>
        </w:tc>
      </w:tr>
      <w:tr w14:paraId="53192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42E755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ED94A6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cs="宋体"/>
                <w:szCs w:val="21"/>
              </w:rPr>
              <w:t>评述植物生长调节剂的应用，认同使用植物生长调节剂应合理合法的观点。</w:t>
            </w:r>
          </w:p>
        </w:tc>
      </w:tr>
      <w:tr w14:paraId="0CA81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F5A581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196FAE8">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cs="宋体"/>
                <w:szCs w:val="21"/>
              </w:rPr>
              <w:t>探索植物生长调节剂的应用，尝试运用预实验方法开展探究。</w:t>
            </w:r>
          </w:p>
        </w:tc>
      </w:tr>
      <w:tr w14:paraId="166E2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6437B902">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6EDB0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63D19D5F">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2DBD5D56">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0AFA540E">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197B0F6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568C64F9">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1A9B4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63BACE5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763BACB3">
            <w:pPr>
              <w:widowControl/>
              <w:rPr>
                <w:rFonts w:cs="宋体" w:asciiTheme="minorEastAsia" w:hAnsiTheme="minorEastAsia"/>
                <w:bCs/>
                <w:color w:val="000000"/>
                <w:kern w:val="0"/>
                <w:sz w:val="22"/>
              </w:rPr>
            </w:pPr>
            <w:r>
              <w:rPr>
                <w:rFonts w:hint="eastAsia" w:ascii="宋体" w:hAnsi="宋体" w:cs="宋体"/>
                <w:szCs w:val="21"/>
              </w:rPr>
              <w:t>情境导入</w:t>
            </w:r>
          </w:p>
        </w:tc>
        <w:tc>
          <w:tcPr>
            <w:tcW w:w="2330" w:type="dxa"/>
            <w:gridSpan w:val="2"/>
            <w:shd w:val="clear" w:color="auto" w:fill="auto"/>
            <w:noWrap/>
            <w:vAlign w:val="center"/>
          </w:tcPr>
          <w:p w14:paraId="5F4A26CA">
            <w:pPr>
              <w:spacing w:line="360" w:lineRule="exact"/>
              <w:ind w:firstLine="210" w:firstLineChars="100"/>
              <w:rPr>
                <w:rFonts w:hint="eastAsia" w:ascii="宋体" w:hAnsi="宋体" w:cs="宋体"/>
                <w:szCs w:val="21"/>
              </w:rPr>
            </w:pPr>
            <w:r>
              <w:rPr>
                <w:rFonts w:hint="eastAsia" w:ascii="宋体" w:hAnsi="宋体" w:cs="宋体"/>
                <w:szCs w:val="21"/>
              </w:rPr>
              <w:t>农业技术人员在黄瓜的雌花和雄花分化时期施用适当浓度的乙烯利（能释放乙烯），就可以显著提高雌花比例。</w:t>
            </w:r>
          </w:p>
          <w:p w14:paraId="76D10765">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7B0F64A2">
            <w:pPr>
              <w:spacing w:line="360" w:lineRule="exact"/>
              <w:jc w:val="left"/>
              <w:rPr>
                <w:szCs w:val="21"/>
              </w:rPr>
            </w:pPr>
            <w:r>
              <w:rPr>
                <w:rFonts w:hint="eastAsia"/>
                <w:szCs w:val="21"/>
              </w:rPr>
              <w:t>回顾章首页的资料</w:t>
            </w:r>
          </w:p>
          <w:p w14:paraId="170F939D">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6981CEC9">
            <w:pPr>
              <w:rPr>
                <w:rFonts w:ascii="宋体" w:hAnsi="宋体" w:cs="宋体"/>
                <w:szCs w:val="21"/>
              </w:rPr>
            </w:pPr>
            <w:r>
              <w:rPr>
                <w:rFonts w:hint="eastAsia" w:ascii="宋体" w:hAnsi="宋体" w:cs="宋体"/>
                <w:szCs w:val="21"/>
              </w:rPr>
              <w:t>通过情境导入新课，提高学生兴趣。</w:t>
            </w:r>
          </w:p>
          <w:p w14:paraId="0C9AB9F3">
            <w:pPr>
              <w:widowControl/>
              <w:jc w:val="center"/>
              <w:rPr>
                <w:rFonts w:cs="宋体" w:asciiTheme="minorEastAsia" w:hAnsiTheme="minorEastAsia"/>
                <w:bCs/>
                <w:color w:val="000000"/>
                <w:kern w:val="0"/>
                <w:sz w:val="28"/>
                <w:szCs w:val="28"/>
              </w:rPr>
            </w:pPr>
          </w:p>
        </w:tc>
      </w:tr>
      <w:tr w14:paraId="0B6CB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97E2DD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6E89F99A">
            <w:pPr>
              <w:widowControl/>
              <w:rPr>
                <w:rFonts w:cs="宋体" w:asciiTheme="minorEastAsia" w:hAnsiTheme="minorEastAsia"/>
                <w:bCs/>
                <w:color w:val="000000"/>
                <w:kern w:val="0"/>
                <w:sz w:val="22"/>
              </w:rPr>
            </w:pPr>
            <w:r>
              <w:rPr>
                <w:rFonts w:hint="eastAsia" w:ascii="宋体" w:hAnsi="宋体" w:cs="宋体"/>
                <w:szCs w:val="21"/>
              </w:rPr>
              <w:t>总结植物生长调节剂的概念、优点</w:t>
            </w:r>
          </w:p>
        </w:tc>
        <w:tc>
          <w:tcPr>
            <w:tcW w:w="2330" w:type="dxa"/>
            <w:gridSpan w:val="2"/>
            <w:shd w:val="clear" w:color="auto" w:fill="auto"/>
            <w:noWrap/>
            <w:vAlign w:val="center"/>
          </w:tcPr>
          <w:p w14:paraId="3D64F238">
            <w:pPr>
              <w:spacing w:line="360" w:lineRule="exact"/>
              <w:ind w:firstLine="210" w:firstLineChars="100"/>
              <w:rPr>
                <w:rFonts w:hint="eastAsia" w:ascii="宋体" w:hAnsi="宋体" w:cs="宋体"/>
                <w:szCs w:val="21"/>
              </w:rPr>
            </w:pPr>
            <w:r>
              <w:rPr>
                <w:rFonts w:hint="eastAsia" w:ascii="宋体" w:hAnsi="宋体" w:cs="宋体"/>
                <w:szCs w:val="21"/>
              </w:rPr>
              <w:t>乙烯是一种什么物质？</w:t>
            </w:r>
          </w:p>
          <w:p w14:paraId="57DB55A9">
            <w:pPr>
              <w:spacing w:line="360" w:lineRule="exact"/>
              <w:ind w:firstLine="210" w:firstLineChars="100"/>
              <w:rPr>
                <w:rFonts w:ascii="宋体" w:hAnsi="宋体" w:cs="宋体"/>
                <w:szCs w:val="21"/>
              </w:rPr>
            </w:pPr>
            <w:r>
              <w:rPr>
                <w:rFonts w:hint="eastAsia" w:ascii="宋体" w:hAnsi="宋体" w:cs="宋体"/>
                <w:szCs w:val="21"/>
              </w:rPr>
              <w:t>展示图片：</w:t>
            </w:r>
          </w:p>
          <w:p w14:paraId="2FA3465D">
            <w:pPr>
              <w:spacing w:line="360" w:lineRule="exact"/>
              <w:ind w:firstLine="210" w:firstLineChars="100"/>
              <w:rPr>
                <w:rFonts w:cs="宋体" w:asciiTheme="minorEastAsia" w:hAnsiTheme="minorEastAsia"/>
                <w:bCs/>
                <w:color w:val="000000"/>
                <w:kern w:val="0"/>
                <w:sz w:val="28"/>
                <w:szCs w:val="28"/>
              </w:rPr>
            </w:pPr>
            <w:r>
              <w:rPr>
                <w:rFonts w:hint="eastAsia" w:ascii="宋体" w:hAnsi="宋体" w:cs="宋体"/>
                <w:szCs w:val="21"/>
              </w:rPr>
              <w:t>黄瓜顶花带刺是因为使用了类似避孕药的生长激素吗？</w:t>
            </w:r>
          </w:p>
        </w:tc>
        <w:tc>
          <w:tcPr>
            <w:tcW w:w="2330" w:type="dxa"/>
            <w:gridSpan w:val="2"/>
            <w:shd w:val="clear" w:color="auto" w:fill="auto"/>
            <w:noWrap/>
            <w:vAlign w:val="center"/>
          </w:tcPr>
          <w:p w14:paraId="352CC0D9">
            <w:pPr>
              <w:spacing w:line="360" w:lineRule="exact"/>
              <w:jc w:val="left"/>
              <w:rPr>
                <w:szCs w:val="21"/>
              </w:rPr>
            </w:pPr>
            <w:r>
              <w:rPr>
                <w:rFonts w:hint="eastAsia"/>
                <w:szCs w:val="21"/>
              </w:rPr>
              <w:t>思考并讨论，用自己的语言描述。</w:t>
            </w:r>
          </w:p>
          <w:p w14:paraId="01E584FC">
            <w:pPr>
              <w:spacing w:line="360" w:lineRule="exact"/>
              <w:jc w:val="left"/>
              <w:rPr>
                <w:rFonts w:hint="eastAsia"/>
                <w:szCs w:val="21"/>
              </w:rPr>
            </w:pPr>
          </w:p>
          <w:p w14:paraId="6A405158">
            <w:pPr>
              <w:spacing w:line="360" w:lineRule="exact"/>
              <w:jc w:val="left"/>
              <w:rPr>
                <w:szCs w:val="21"/>
              </w:rPr>
            </w:pPr>
            <w:r>
              <w:rPr>
                <w:rFonts w:hint="eastAsia"/>
                <w:szCs w:val="21"/>
              </w:rPr>
              <w:t>阅读课本并思考。</w:t>
            </w:r>
          </w:p>
          <w:p w14:paraId="08C8DBCB">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1B772FF7">
            <w:pPr>
              <w:rPr>
                <w:rFonts w:ascii="宋体" w:hAnsi="宋体" w:cs="宋体"/>
                <w:szCs w:val="21"/>
              </w:rPr>
            </w:pPr>
            <w:r>
              <w:rPr>
                <w:rFonts w:hint="eastAsia" w:ascii="宋体" w:hAnsi="宋体" w:cs="宋体"/>
                <w:szCs w:val="21"/>
              </w:rPr>
              <w:t>培养学生提炼信息能力。</w:t>
            </w:r>
          </w:p>
          <w:p w14:paraId="39DCB596">
            <w:pPr>
              <w:widowControl/>
              <w:jc w:val="center"/>
              <w:rPr>
                <w:rFonts w:cs="宋体" w:asciiTheme="minorEastAsia" w:hAnsiTheme="minorEastAsia"/>
                <w:bCs/>
                <w:color w:val="000000"/>
                <w:kern w:val="0"/>
                <w:sz w:val="28"/>
                <w:szCs w:val="28"/>
              </w:rPr>
            </w:pPr>
          </w:p>
        </w:tc>
      </w:tr>
      <w:tr w14:paraId="0CFA0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EC72E9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119ADCD2">
            <w:pPr>
              <w:widowControl/>
              <w:rPr>
                <w:rFonts w:cs="宋体" w:asciiTheme="minorEastAsia" w:hAnsiTheme="minorEastAsia"/>
                <w:bCs/>
                <w:color w:val="000000"/>
                <w:kern w:val="0"/>
                <w:sz w:val="22"/>
              </w:rPr>
            </w:pPr>
            <w:r>
              <w:rPr>
                <w:rFonts w:hint="eastAsia" w:ascii="宋体" w:hAnsi="宋体" w:cs="宋体"/>
                <w:szCs w:val="21"/>
              </w:rPr>
              <w:t>总结植物生长调节剂的类型作用</w:t>
            </w:r>
          </w:p>
        </w:tc>
        <w:tc>
          <w:tcPr>
            <w:tcW w:w="2330" w:type="dxa"/>
            <w:gridSpan w:val="2"/>
            <w:shd w:val="clear" w:color="auto" w:fill="auto"/>
            <w:noWrap/>
            <w:vAlign w:val="center"/>
          </w:tcPr>
          <w:p w14:paraId="078AA4FF">
            <w:pPr>
              <w:spacing w:line="360" w:lineRule="exact"/>
              <w:ind w:firstLine="210" w:firstLineChars="100"/>
              <w:rPr>
                <w:rFonts w:hint="eastAsia" w:ascii="宋体" w:hAnsi="宋体" w:cs="宋体"/>
                <w:szCs w:val="21"/>
              </w:rPr>
            </w:pPr>
            <w:r>
              <w:rPr>
                <w:rFonts w:hint="eastAsia" w:ascii="宋体" w:hAnsi="宋体" w:cs="宋体"/>
                <w:szCs w:val="21"/>
              </w:rPr>
              <w:t>植物生长调节剂在生产中的应用有哪些？</w:t>
            </w:r>
          </w:p>
          <w:p w14:paraId="7ECC2467">
            <w:pPr>
              <w:spacing w:line="360" w:lineRule="exact"/>
              <w:ind w:firstLine="210" w:firstLineChars="100"/>
              <w:rPr>
                <w:rFonts w:cs="宋体" w:asciiTheme="minorEastAsia" w:hAnsiTheme="minorEastAsia"/>
                <w:bCs/>
                <w:color w:val="000000"/>
                <w:kern w:val="0"/>
                <w:sz w:val="28"/>
                <w:szCs w:val="28"/>
              </w:rPr>
            </w:pPr>
            <w:r>
              <w:rPr>
                <w:rFonts w:ascii="宋体" w:hAnsi="宋体" w:cs="宋体"/>
                <w:szCs w:val="21"/>
              </w:rPr>
              <w:t>你还知道哪些植物生长调节剂应用的例子？在生产过程中施用植物生长调节剂要注意哪些事项？</w:t>
            </w:r>
          </w:p>
        </w:tc>
        <w:tc>
          <w:tcPr>
            <w:tcW w:w="2330" w:type="dxa"/>
            <w:gridSpan w:val="2"/>
            <w:shd w:val="clear" w:color="auto" w:fill="auto"/>
            <w:noWrap/>
            <w:vAlign w:val="center"/>
          </w:tcPr>
          <w:p w14:paraId="401CB7F5">
            <w:pPr>
              <w:spacing w:line="360" w:lineRule="exact"/>
              <w:jc w:val="left"/>
              <w:rPr>
                <w:szCs w:val="21"/>
              </w:rPr>
            </w:pPr>
            <w:r>
              <w:rPr>
                <w:rFonts w:hint="eastAsia"/>
                <w:szCs w:val="21"/>
              </w:rPr>
              <w:t>阅读课本资料并总结</w:t>
            </w:r>
          </w:p>
          <w:p w14:paraId="32835204">
            <w:pPr>
              <w:spacing w:line="360" w:lineRule="exact"/>
              <w:jc w:val="left"/>
              <w:rPr>
                <w:szCs w:val="21"/>
              </w:rPr>
            </w:pPr>
          </w:p>
          <w:p w14:paraId="5A93E997">
            <w:pPr>
              <w:spacing w:line="360" w:lineRule="exact"/>
              <w:jc w:val="left"/>
              <w:rPr>
                <w:rFonts w:hint="eastAsia"/>
                <w:szCs w:val="21"/>
              </w:rPr>
            </w:pPr>
            <w:r>
              <w:rPr>
                <w:rFonts w:hint="eastAsia"/>
                <w:szCs w:val="21"/>
              </w:rPr>
              <w:t>进行课前调查查找资料。</w:t>
            </w:r>
          </w:p>
          <w:p w14:paraId="482963C5">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12DEE89">
            <w:pPr>
              <w:rPr>
                <w:rFonts w:hint="eastAsia"/>
                <w:szCs w:val="21"/>
              </w:rPr>
            </w:pPr>
            <w:r>
              <w:rPr>
                <w:rFonts w:hint="eastAsia"/>
                <w:szCs w:val="21"/>
              </w:rPr>
              <w:t>培养学生收集信息的能力。</w:t>
            </w:r>
          </w:p>
          <w:p w14:paraId="0D2443A3">
            <w:pPr>
              <w:widowControl/>
              <w:jc w:val="center"/>
              <w:rPr>
                <w:rFonts w:cs="宋体" w:asciiTheme="minorEastAsia" w:hAnsiTheme="minorEastAsia"/>
                <w:bCs/>
                <w:color w:val="000000"/>
                <w:kern w:val="0"/>
                <w:sz w:val="28"/>
                <w:szCs w:val="28"/>
              </w:rPr>
            </w:pPr>
          </w:p>
        </w:tc>
      </w:tr>
      <w:tr w14:paraId="41F0B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353635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63EF71F2">
            <w:pPr>
              <w:spacing w:line="360" w:lineRule="exact"/>
              <w:ind w:firstLine="210" w:firstLineChars="100"/>
              <w:rPr>
                <w:rFonts w:ascii="宋体" w:hAnsi="宋体" w:cs="宋体"/>
                <w:szCs w:val="21"/>
              </w:rPr>
            </w:pPr>
            <w:r>
              <w:rPr>
                <w:rFonts w:hint="eastAsia" w:ascii="宋体" w:hAnsi="宋体" w:cs="宋体"/>
                <w:szCs w:val="21"/>
              </w:rPr>
              <w:t>总结植物生长调节剂的作用和负面影响。</w:t>
            </w:r>
          </w:p>
          <w:p w14:paraId="7F93107D">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4290882B">
            <w:pPr>
              <w:spacing w:line="360" w:lineRule="exact"/>
              <w:ind w:firstLine="210" w:firstLineChars="100"/>
              <w:rPr>
                <w:rFonts w:ascii="宋体" w:hAnsi="宋体" w:cs="宋体"/>
                <w:szCs w:val="21"/>
              </w:rPr>
            </w:pPr>
            <w:r>
              <w:rPr>
                <w:rFonts w:hint="eastAsia" w:ascii="宋体" w:hAnsi="宋体" w:cs="宋体"/>
                <w:szCs w:val="21"/>
              </w:rPr>
              <w:t>你能对黄瓜顶花带刺是否是使用了类似避孕药的生长激素所导致的做出解释吗？</w:t>
            </w:r>
          </w:p>
          <w:p w14:paraId="6DD8D124">
            <w:pPr>
              <w:spacing w:line="360" w:lineRule="exact"/>
              <w:rPr>
                <w:rFonts w:cs="宋体" w:asciiTheme="minorEastAsia" w:hAnsiTheme="minorEastAsia"/>
                <w:bCs/>
                <w:color w:val="000000"/>
                <w:kern w:val="0"/>
                <w:sz w:val="28"/>
                <w:szCs w:val="28"/>
              </w:rPr>
            </w:pPr>
            <w:r>
              <w:rPr>
                <w:rFonts w:hint="eastAsia" w:ascii="宋体" w:hAnsi="宋体" w:cs="宋体"/>
                <w:szCs w:val="21"/>
              </w:rPr>
              <w:t>补充无子果实的形成原因</w:t>
            </w:r>
          </w:p>
        </w:tc>
        <w:tc>
          <w:tcPr>
            <w:tcW w:w="2330" w:type="dxa"/>
            <w:gridSpan w:val="2"/>
            <w:shd w:val="clear" w:color="auto" w:fill="auto"/>
            <w:noWrap/>
            <w:vAlign w:val="center"/>
          </w:tcPr>
          <w:p w14:paraId="7195CF87">
            <w:pPr>
              <w:spacing w:line="360" w:lineRule="exact"/>
              <w:jc w:val="left"/>
              <w:rPr>
                <w:szCs w:val="21"/>
              </w:rPr>
            </w:pPr>
            <w:r>
              <w:rPr>
                <w:rFonts w:hint="eastAsia"/>
                <w:szCs w:val="21"/>
              </w:rPr>
              <w:t>根据课前调查结果和课上学习内容进行总结概括。</w:t>
            </w:r>
          </w:p>
          <w:p w14:paraId="75A218E9">
            <w:pPr>
              <w:spacing w:line="360" w:lineRule="exact"/>
              <w:jc w:val="left"/>
              <w:rPr>
                <w:rFonts w:hint="eastAsia"/>
                <w:szCs w:val="21"/>
              </w:rPr>
            </w:pPr>
            <w:r>
              <w:rPr>
                <w:rFonts w:hint="eastAsia"/>
                <w:szCs w:val="21"/>
              </w:rPr>
              <w:t>活动四：</w:t>
            </w:r>
          </w:p>
          <w:p w14:paraId="47BE5529">
            <w:pPr>
              <w:widowControl/>
              <w:jc w:val="center"/>
              <w:rPr>
                <w:rFonts w:cs="宋体" w:asciiTheme="minorEastAsia" w:hAnsiTheme="minorEastAsia"/>
                <w:bCs/>
                <w:color w:val="000000"/>
                <w:kern w:val="0"/>
                <w:sz w:val="28"/>
                <w:szCs w:val="28"/>
              </w:rPr>
            </w:pPr>
            <w:r>
              <w:rPr>
                <w:rFonts w:hint="eastAsia"/>
                <w:szCs w:val="21"/>
              </w:rPr>
              <w:t>尝试做出解释</w:t>
            </w:r>
          </w:p>
        </w:tc>
        <w:tc>
          <w:tcPr>
            <w:tcW w:w="2330" w:type="dxa"/>
            <w:shd w:val="clear" w:color="auto" w:fill="auto"/>
            <w:noWrap/>
            <w:vAlign w:val="center"/>
          </w:tcPr>
          <w:p w14:paraId="1EBE1713">
            <w:pPr>
              <w:rPr>
                <w:szCs w:val="21"/>
              </w:rPr>
            </w:pPr>
            <w:r>
              <w:rPr>
                <w:rFonts w:hint="eastAsia"/>
                <w:szCs w:val="21"/>
              </w:rPr>
              <w:t>建立知识点之间的联系</w:t>
            </w:r>
          </w:p>
          <w:p w14:paraId="2DE541E7">
            <w:pPr>
              <w:rPr>
                <w:szCs w:val="21"/>
              </w:rPr>
            </w:pPr>
            <w:r>
              <w:rPr>
                <w:rFonts w:hint="eastAsia"/>
                <w:szCs w:val="21"/>
              </w:rPr>
              <w:t>建立适度的观点</w:t>
            </w:r>
          </w:p>
          <w:p w14:paraId="414A4F1D">
            <w:pPr>
              <w:widowControl/>
              <w:jc w:val="center"/>
              <w:rPr>
                <w:rFonts w:cs="宋体" w:asciiTheme="minorEastAsia" w:hAnsiTheme="minorEastAsia"/>
                <w:bCs/>
                <w:color w:val="000000"/>
                <w:kern w:val="0"/>
                <w:sz w:val="28"/>
                <w:szCs w:val="28"/>
              </w:rPr>
            </w:pPr>
          </w:p>
        </w:tc>
      </w:tr>
      <w:tr w14:paraId="4AE85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C9183E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59B7046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1E0CADF3">
            <w:pPr>
              <w:widowControl/>
              <w:jc w:val="left"/>
              <w:rPr>
                <w:rFonts w:cs="宋体" w:asciiTheme="minorEastAsia" w:hAnsiTheme="minorEastAsia"/>
                <w:bCs/>
                <w:color w:val="000000"/>
                <w:kern w:val="0"/>
                <w:sz w:val="28"/>
                <w:szCs w:val="28"/>
              </w:rPr>
            </w:pPr>
            <w:r>
              <w:rPr>
                <w:rFonts w:hint="eastAsia" w:ascii="宋体" w:hAnsi="宋体" w:cs="宋体"/>
                <w:bCs/>
                <w:szCs w:val="21"/>
              </w:rPr>
              <w:t>课后进行作业练习，查漏补缺。</w:t>
            </w:r>
          </w:p>
        </w:tc>
      </w:tr>
      <w:tr w14:paraId="69A29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637983E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2DD8607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2958D55">
            <w:pPr>
              <w:numPr>
                <w:ilvl w:val="0"/>
                <w:numId w:val="4"/>
              </w:numPr>
              <w:spacing w:line="360" w:lineRule="exact"/>
              <w:ind w:firstLine="2310" w:firstLineChars="1100"/>
              <w:jc w:val="left"/>
              <w:rPr>
                <w:rFonts w:hint="eastAsia" w:ascii="宋体" w:hAnsi="宋体" w:cs="宋体"/>
                <w:color w:val="000000"/>
                <w:kern w:val="0"/>
                <w:szCs w:val="21"/>
              </w:rPr>
            </w:pPr>
            <w:r>
              <w:rPr>
                <w:rFonts w:hint="eastAsia" w:ascii="宋体" w:hAnsi="宋体" w:cs="宋体"/>
                <w:color w:val="000000"/>
                <w:kern w:val="0"/>
                <w:szCs w:val="21"/>
              </w:rPr>
              <w:t xml:space="preserve"> 植物生命活动的调节</w:t>
            </w:r>
          </w:p>
          <w:p w14:paraId="1A57C679">
            <w:pPr>
              <w:spacing w:line="360" w:lineRule="exact"/>
              <w:ind w:firstLine="2310" w:firstLineChars="1100"/>
              <w:jc w:val="left"/>
              <w:rPr>
                <w:rFonts w:ascii="宋体" w:hAnsi="宋体" w:cs="宋体"/>
                <w:color w:val="000000"/>
                <w:kern w:val="0"/>
                <w:szCs w:val="21"/>
              </w:rPr>
            </w:pPr>
            <w:r>
              <w:rPr>
                <w:rFonts w:hint="eastAsia" w:ascii="宋体" w:hAnsi="宋体" w:cs="宋体"/>
                <w:color w:val="000000"/>
                <w:kern w:val="0"/>
                <w:szCs w:val="21"/>
              </w:rPr>
              <w:t>第三节 植物生长调节剂的应用</w:t>
            </w:r>
          </w:p>
          <w:p w14:paraId="56E7D40F">
            <w:pPr>
              <w:numPr>
                <w:ilvl w:val="0"/>
                <w:numId w:val="5"/>
              </w:numPr>
              <w:spacing w:line="360" w:lineRule="exact"/>
              <w:jc w:val="left"/>
              <w:rPr>
                <w:rFonts w:hint="eastAsia" w:ascii="宋体" w:hAnsi="宋体" w:cs="宋体"/>
                <w:color w:val="000000"/>
                <w:kern w:val="0"/>
                <w:szCs w:val="21"/>
              </w:rPr>
            </w:pPr>
            <w:r>
              <w:rPr>
                <w:rFonts w:hint="eastAsia" w:ascii="宋体" w:hAnsi="宋体" w:cs="宋体"/>
                <w:color w:val="000000"/>
                <w:kern w:val="0"/>
                <w:szCs w:val="21"/>
              </w:rPr>
              <w:t>植物生长调节剂</w:t>
            </w:r>
          </w:p>
          <w:p w14:paraId="5E03FF45">
            <w:pPr>
              <w:numPr>
                <w:ilvl w:val="0"/>
                <w:numId w:val="5"/>
              </w:numPr>
              <w:spacing w:line="360" w:lineRule="exact"/>
              <w:jc w:val="left"/>
              <w:rPr>
                <w:rFonts w:ascii="宋体" w:hAnsi="宋体" w:cs="宋体"/>
                <w:color w:val="000000"/>
                <w:kern w:val="0"/>
                <w:szCs w:val="21"/>
              </w:rPr>
            </w:pPr>
            <w:r>
              <w:rPr>
                <w:rFonts w:hint="eastAsia" w:ascii="宋体" w:hAnsi="宋体" w:cs="宋体"/>
                <w:color w:val="000000"/>
                <w:kern w:val="0"/>
                <w:szCs w:val="21"/>
              </w:rPr>
              <w:t>植物生长调节剂的类型和作用</w:t>
            </w:r>
          </w:p>
          <w:p w14:paraId="4E583F25">
            <w:pPr>
              <w:widowControl/>
              <w:jc w:val="left"/>
              <w:rPr>
                <w:rFonts w:cs="宋体" w:asciiTheme="minorEastAsia" w:hAnsiTheme="minorEastAsia"/>
                <w:bCs/>
                <w:color w:val="000000"/>
                <w:kern w:val="0"/>
                <w:sz w:val="28"/>
                <w:szCs w:val="28"/>
              </w:rPr>
            </w:pPr>
          </w:p>
        </w:tc>
      </w:tr>
      <w:tr w14:paraId="6FB0B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5F028F81">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632BCC2">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426A062B">
            <w:pPr>
              <w:widowControl/>
              <w:jc w:val="left"/>
              <w:rPr>
                <w:rFonts w:cs="宋体" w:asciiTheme="minorEastAsia" w:hAnsiTheme="minorEastAsia"/>
                <w:bCs/>
                <w:color w:val="000000"/>
                <w:kern w:val="0"/>
                <w:sz w:val="28"/>
                <w:szCs w:val="28"/>
              </w:rPr>
            </w:pPr>
            <w:r>
              <w:rPr>
                <w:rFonts w:hint="eastAsia" w:ascii="宋体" w:hAnsi="宋体" w:cs="宋体"/>
                <w:bCs/>
                <w:szCs w:val="21"/>
              </w:rPr>
              <w:t>运用网络资源图片，有助于提高学生的兴趣，通过对实验过程和实验现象分析得出结论,培养学生的科学思维。</w:t>
            </w:r>
          </w:p>
        </w:tc>
      </w:tr>
    </w:tbl>
    <w:p w14:paraId="2559198B">
      <w:pPr>
        <w:snapToGrid w:val="0"/>
        <w:spacing w:line="20" w:lineRule="exact"/>
      </w:pPr>
    </w:p>
    <w:bookmarkEnd w:id="0"/>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6C19B"/>
    <w:multiLevelType w:val="singleLevel"/>
    <w:tmpl w:val="9F36C19B"/>
    <w:lvl w:ilvl="0" w:tentative="0">
      <w:start w:val="1"/>
      <w:numFmt w:val="chineseCounting"/>
      <w:suff w:val="nothing"/>
      <w:lvlText w:val="%1、"/>
      <w:lvlJc w:val="left"/>
      <w:pPr>
        <w:ind w:left="105" w:firstLine="0"/>
      </w:pPr>
      <w:rPr>
        <w:rFonts w:hint="eastAsia"/>
      </w:rPr>
    </w:lvl>
  </w:abstractNum>
  <w:abstractNum w:abstractNumId="1">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0F889B"/>
    <w:multiLevelType w:val="singleLevel"/>
    <w:tmpl w:val="2B0F889B"/>
    <w:lvl w:ilvl="0" w:tentative="0">
      <w:start w:val="5"/>
      <w:numFmt w:val="decimal"/>
      <w:suff w:val="space"/>
      <w:lvlText w:val="第%1章"/>
      <w:lvlJc w:val="left"/>
    </w:lvl>
  </w:abstractNum>
  <w:abstractNum w:abstractNumId="4">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WZmYmEzNmIzMTk3NGQ3MTdlZjQ4NTFhYTYxYz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5252566E"/>
    <w:rsid w:val="579D0878"/>
    <w:rsid w:val="6F55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889</Words>
  <Characters>897</Characters>
  <Lines>2</Lines>
  <Paragraphs>1</Paragraphs>
  <TotalTime>0</TotalTime>
  <ScaleCrop>false</ScaleCrop>
  <LinksUpToDate>false</LinksUpToDate>
  <CharactersWithSpaces>974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2023-10-12T02:38:00Z</cp:lastPrinted>
  <dcterms:modified xsi:type="dcterms:W3CDTF">2024-11-04T01:24:09Z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480D9201818B4728B3242411426ADE2D_13</vt:lpwstr>
  </property>
</Properties>
</file>