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FE2514"/>
    <w:p w14:paraId="5172D793"/>
    <w:p w14:paraId="1C669A02"/>
    <w:p w14:paraId="2813B8EB"/>
    <w:p w14:paraId="0F73DB4D">
      <w:pPr>
        <w:snapToGrid w:val="0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四川省仪陇中学校教学设计表</w:t>
      </w:r>
    </w:p>
    <w:p w14:paraId="433C363A">
      <w:pPr>
        <w:wordWrap w:val="0"/>
        <w:jc w:val="right"/>
        <w:rPr>
          <w:rFonts w:ascii="方正小标宋简体" w:eastAsia="方正小标宋简体"/>
          <w:sz w:val="28"/>
          <w:szCs w:val="44"/>
        </w:rPr>
      </w:pPr>
      <w:r>
        <w:rPr>
          <w:rFonts w:hint="eastAsia" w:ascii="方正小标宋简体" w:eastAsia="方正小标宋简体"/>
          <w:sz w:val="28"/>
          <w:szCs w:val="44"/>
        </w:rPr>
        <w:t>备课时间：</w:t>
      </w:r>
      <w:r>
        <w:rPr>
          <w:rFonts w:hint="eastAsia" w:ascii="方正小标宋简体" w:eastAsia="方正小标宋简体"/>
          <w:sz w:val="28"/>
          <w:szCs w:val="44"/>
          <w:lang w:val="en-US" w:eastAsia="zh-CN"/>
        </w:rPr>
        <w:t>2024.8.27</w:t>
      </w:r>
      <w:r>
        <w:rPr>
          <w:rFonts w:hint="eastAsia" w:ascii="方正小标宋简体" w:eastAsia="方正小标宋简体"/>
          <w:sz w:val="28"/>
          <w:szCs w:val="44"/>
        </w:rPr>
        <w:t xml:space="preserve">   </w:t>
      </w:r>
    </w:p>
    <w:tbl>
      <w:tblPr>
        <w:tblStyle w:val="6"/>
        <w:tblW w:w="9854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991"/>
        <w:gridCol w:w="140"/>
        <w:gridCol w:w="3262"/>
        <w:gridCol w:w="1559"/>
        <w:gridCol w:w="885"/>
        <w:gridCol w:w="1331"/>
        <w:gridCol w:w="1152"/>
      </w:tblGrid>
      <w:tr w14:paraId="590D715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25" w:type="dxa"/>
            <w:gridSpan w:val="2"/>
            <w:shd w:val="clear" w:color="auto" w:fill="auto"/>
            <w:noWrap/>
            <w:vAlign w:val="center"/>
          </w:tcPr>
          <w:p w14:paraId="5FB864D5">
            <w:pPr>
              <w:widowControl/>
              <w:jc w:val="center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  <w:t>年    级</w:t>
            </w:r>
          </w:p>
        </w:tc>
        <w:tc>
          <w:tcPr>
            <w:tcW w:w="3402" w:type="dxa"/>
            <w:gridSpan w:val="2"/>
            <w:shd w:val="clear" w:color="auto" w:fill="auto"/>
            <w:noWrap/>
            <w:vAlign w:val="center"/>
          </w:tcPr>
          <w:p w14:paraId="244ABD10">
            <w:pPr>
              <w:widowControl/>
              <w:jc w:val="center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  <w:t xml:space="preserve">高20 </w:t>
            </w: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  <w:u w:val="single"/>
                <w:lang w:val="en-US" w:eastAsia="zh-CN"/>
              </w:rPr>
              <w:t>23</w:t>
            </w: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  <w:t xml:space="preserve"> 级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6CA94EF">
            <w:pPr>
              <w:widowControl/>
              <w:jc w:val="center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  <w:t>学   科</w:t>
            </w:r>
          </w:p>
        </w:tc>
        <w:tc>
          <w:tcPr>
            <w:tcW w:w="3368" w:type="dxa"/>
            <w:gridSpan w:val="3"/>
            <w:shd w:val="clear" w:color="auto" w:fill="auto"/>
            <w:noWrap/>
            <w:vAlign w:val="center"/>
          </w:tcPr>
          <w:p w14:paraId="678B5B2E">
            <w:pPr>
              <w:widowControl/>
              <w:jc w:val="center"/>
              <w:rPr>
                <w:rFonts w:hint="eastAsia" w:cs="宋体" w:asciiTheme="minorEastAsia" w:hAnsiTheme="minorEastAsia" w:eastAsia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  <w:t>生物学</w:t>
            </w:r>
          </w:p>
        </w:tc>
      </w:tr>
      <w:tr w14:paraId="5C5AD18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25" w:type="dxa"/>
            <w:gridSpan w:val="2"/>
            <w:shd w:val="clear" w:color="auto" w:fill="auto"/>
            <w:noWrap/>
            <w:vAlign w:val="center"/>
          </w:tcPr>
          <w:p w14:paraId="0158F924">
            <w:pPr>
              <w:widowControl/>
              <w:jc w:val="center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  <w:t>课题名称</w:t>
            </w:r>
          </w:p>
        </w:tc>
        <w:tc>
          <w:tcPr>
            <w:tcW w:w="3402" w:type="dxa"/>
            <w:gridSpan w:val="2"/>
            <w:shd w:val="clear" w:color="auto" w:fill="auto"/>
            <w:noWrap/>
            <w:vAlign w:val="center"/>
          </w:tcPr>
          <w:p w14:paraId="64B95D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cs="宋体" w:asciiTheme="minorEastAsia" w:hAnsiTheme="minorEastAsia" w:eastAsia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cs="宋体" w:asciiTheme="minorEastAsia" w:hAnsiTheme="minorEastAsia" w:eastAsia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  <w:t>生态系统的物质循环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262644F">
            <w:pPr>
              <w:widowControl/>
              <w:jc w:val="center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  <w:t>课   型</w:t>
            </w:r>
          </w:p>
        </w:tc>
        <w:tc>
          <w:tcPr>
            <w:tcW w:w="3368" w:type="dxa"/>
            <w:gridSpan w:val="3"/>
            <w:shd w:val="clear" w:color="auto" w:fill="auto"/>
            <w:noWrap/>
            <w:vAlign w:val="center"/>
          </w:tcPr>
          <w:p w14:paraId="72AB9A83">
            <w:pPr>
              <w:widowControl/>
              <w:jc w:val="center"/>
              <w:rPr>
                <w:rFonts w:hint="eastAsia" w:cs="宋体" w:asciiTheme="minorEastAsia" w:hAnsiTheme="minorEastAsia" w:eastAsia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  <w:t>新课</w:t>
            </w:r>
          </w:p>
        </w:tc>
      </w:tr>
      <w:tr w14:paraId="35E9CB0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25" w:type="dxa"/>
            <w:gridSpan w:val="2"/>
            <w:shd w:val="clear" w:color="auto" w:fill="auto"/>
            <w:noWrap/>
            <w:vAlign w:val="center"/>
          </w:tcPr>
          <w:p w14:paraId="5B9A1E97">
            <w:pPr>
              <w:widowControl/>
              <w:jc w:val="center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  <w:t>设 计 者</w:t>
            </w:r>
          </w:p>
        </w:tc>
        <w:tc>
          <w:tcPr>
            <w:tcW w:w="3402" w:type="dxa"/>
            <w:gridSpan w:val="2"/>
            <w:shd w:val="clear" w:color="auto" w:fill="auto"/>
            <w:noWrap/>
            <w:vAlign w:val="center"/>
          </w:tcPr>
          <w:p w14:paraId="513A453E">
            <w:pPr>
              <w:widowControl/>
              <w:jc w:val="center"/>
              <w:rPr>
                <w:rFonts w:hint="eastAsia" w:cs="宋体" w:asciiTheme="minorEastAsia" w:hAnsiTheme="minorEastAsia" w:eastAsia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  <w:t>王瑾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95F6911">
            <w:pPr>
              <w:widowControl/>
              <w:jc w:val="center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  <w:t>课   时</w:t>
            </w:r>
          </w:p>
        </w:tc>
        <w:tc>
          <w:tcPr>
            <w:tcW w:w="3368" w:type="dxa"/>
            <w:gridSpan w:val="3"/>
            <w:shd w:val="clear" w:color="auto" w:fill="auto"/>
            <w:noWrap/>
            <w:vAlign w:val="center"/>
          </w:tcPr>
          <w:p w14:paraId="4E808A19">
            <w:pPr>
              <w:widowControl/>
              <w:jc w:val="center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  <w:t xml:space="preserve">第   </w:t>
            </w: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  <w:t xml:space="preserve">   课时</w:t>
            </w:r>
          </w:p>
        </w:tc>
      </w:tr>
      <w:tr w14:paraId="380F162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1525" w:type="dxa"/>
            <w:gridSpan w:val="2"/>
            <w:shd w:val="clear" w:color="auto" w:fill="auto"/>
            <w:vAlign w:val="center"/>
          </w:tcPr>
          <w:p w14:paraId="5A10469A">
            <w:pPr>
              <w:widowControl/>
              <w:snapToGrid w:val="0"/>
              <w:jc w:val="center"/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育  人</w:t>
            </w:r>
          </w:p>
          <w:p w14:paraId="20C775D5">
            <w:pPr>
              <w:widowControl/>
              <w:snapToGrid w:val="0"/>
              <w:jc w:val="center"/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目  标</w:t>
            </w:r>
          </w:p>
        </w:tc>
        <w:tc>
          <w:tcPr>
            <w:tcW w:w="8329" w:type="dxa"/>
            <w:gridSpan w:val="6"/>
            <w:shd w:val="clear" w:color="auto" w:fill="auto"/>
            <w:noWrap/>
            <w:vAlign w:val="center"/>
          </w:tcPr>
          <w:p w14:paraId="654C70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cs="宋体" w:asciiTheme="minorEastAsia" w:hAnsiTheme="minorEastAsia" w:eastAsiaTheme="minorEastAsia"/>
                <w:bCs/>
                <w:color w:val="000000"/>
                <w:kern w:val="0"/>
                <w:sz w:val="48"/>
                <w:szCs w:val="4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  <w:t>培养</w:t>
            </w:r>
            <w:r>
              <w:rPr>
                <w:rFonts w:hint="default" w:cs="宋体" w:asciiTheme="minorEastAsia" w:hAnsi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  <w:t>学生形成环保意识和社会责任意识；模型构建和实践探究有助于学生的科学思维、科学探究素养的培养</w:t>
            </w:r>
          </w:p>
        </w:tc>
      </w:tr>
      <w:tr w14:paraId="3B94C45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525" w:type="dxa"/>
            <w:gridSpan w:val="2"/>
            <w:vMerge w:val="restart"/>
            <w:shd w:val="clear" w:color="auto" w:fill="auto"/>
            <w:vAlign w:val="center"/>
          </w:tcPr>
          <w:p w14:paraId="10DD079C">
            <w:pPr>
              <w:widowControl/>
              <w:snapToGrid w:val="0"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学  习</w:t>
            </w:r>
          </w:p>
          <w:p w14:paraId="306B8BCD">
            <w:pPr>
              <w:widowControl/>
              <w:snapToGrid w:val="0"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目  标</w:t>
            </w:r>
          </w:p>
        </w:tc>
        <w:tc>
          <w:tcPr>
            <w:tcW w:w="8329" w:type="dxa"/>
            <w:gridSpan w:val="6"/>
            <w:shd w:val="clear" w:color="auto" w:fill="auto"/>
            <w:noWrap/>
            <w:vAlign w:val="center"/>
          </w:tcPr>
          <w:p w14:paraId="5A8B22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  <w:t>1.概述生态系统的物质循环过程。</w:t>
            </w:r>
          </w:p>
        </w:tc>
      </w:tr>
      <w:tr w14:paraId="3D416CE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525" w:type="dxa"/>
            <w:gridSpan w:val="2"/>
            <w:vMerge w:val="continue"/>
            <w:vAlign w:val="center"/>
          </w:tcPr>
          <w:p w14:paraId="467940F4">
            <w:pPr>
              <w:widowControl/>
              <w:snapToGrid w:val="0"/>
              <w:jc w:val="left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329" w:type="dxa"/>
            <w:gridSpan w:val="6"/>
            <w:shd w:val="clear" w:color="auto" w:fill="auto"/>
            <w:noWrap/>
            <w:vAlign w:val="center"/>
          </w:tcPr>
          <w:p w14:paraId="7D53EE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  <w:t>2.通过分析生物富集的过程，说明生物富集的危害，认同应采取措施减少危害。</w:t>
            </w:r>
          </w:p>
        </w:tc>
      </w:tr>
      <w:tr w14:paraId="64DEACD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525" w:type="dxa"/>
            <w:gridSpan w:val="2"/>
            <w:vMerge w:val="continue"/>
            <w:vAlign w:val="center"/>
          </w:tcPr>
          <w:p w14:paraId="799CA12C">
            <w:pPr>
              <w:widowControl/>
              <w:snapToGrid w:val="0"/>
              <w:jc w:val="left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329" w:type="dxa"/>
            <w:gridSpan w:val="6"/>
            <w:shd w:val="clear" w:color="auto" w:fill="auto"/>
            <w:noWrap/>
            <w:vAlign w:val="center"/>
          </w:tcPr>
          <w:p w14:paraId="04D066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  <w:t>3.说明能量流动和物质循环的关系。</w:t>
            </w:r>
          </w:p>
        </w:tc>
      </w:tr>
      <w:tr w14:paraId="2283647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25" w:type="dxa"/>
            <w:gridSpan w:val="2"/>
            <w:shd w:val="clear" w:color="auto" w:fill="auto"/>
            <w:vAlign w:val="center"/>
          </w:tcPr>
          <w:p w14:paraId="495F23F4">
            <w:pPr>
              <w:widowControl/>
              <w:snapToGrid w:val="0"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学  习</w:t>
            </w:r>
          </w:p>
          <w:p w14:paraId="411559CB">
            <w:pPr>
              <w:widowControl/>
              <w:snapToGrid w:val="0"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重  点</w:t>
            </w:r>
          </w:p>
        </w:tc>
        <w:tc>
          <w:tcPr>
            <w:tcW w:w="3402" w:type="dxa"/>
            <w:gridSpan w:val="2"/>
            <w:shd w:val="clear" w:color="auto" w:fill="auto"/>
            <w:noWrap/>
            <w:vAlign w:val="center"/>
          </w:tcPr>
          <w:p w14:paraId="36FD23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  <w:t>分析碳循环过程，概述生态系统的物质循环过程。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31B174B">
            <w:pPr>
              <w:widowControl/>
              <w:snapToGrid w:val="0"/>
              <w:jc w:val="center"/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学  习</w:t>
            </w:r>
          </w:p>
          <w:p w14:paraId="2C296D71">
            <w:pPr>
              <w:widowControl/>
              <w:snapToGrid w:val="0"/>
              <w:jc w:val="center"/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难  点</w:t>
            </w:r>
          </w:p>
        </w:tc>
        <w:tc>
          <w:tcPr>
            <w:tcW w:w="3368" w:type="dxa"/>
            <w:gridSpan w:val="3"/>
            <w:shd w:val="clear" w:color="auto" w:fill="auto"/>
            <w:noWrap/>
            <w:vAlign w:val="center"/>
          </w:tcPr>
          <w:p w14:paraId="25493B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  <w:t>（1）说明能量流动和物质循环的关系。</w:t>
            </w:r>
          </w:p>
          <w:p w14:paraId="1B2FDC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  <w:t>（2）尝试探究土壤微生物的分解作用。</w:t>
            </w:r>
          </w:p>
        </w:tc>
      </w:tr>
      <w:tr w14:paraId="2A56804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1525" w:type="dxa"/>
            <w:gridSpan w:val="2"/>
            <w:shd w:val="clear" w:color="auto" w:fill="auto"/>
            <w:noWrap/>
            <w:vAlign w:val="center"/>
          </w:tcPr>
          <w:p w14:paraId="7A1BB3E5">
            <w:pPr>
              <w:widowControl/>
              <w:snapToGrid w:val="0"/>
              <w:jc w:val="center"/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核  心</w:t>
            </w:r>
          </w:p>
          <w:p w14:paraId="650BF1CE">
            <w:pPr>
              <w:widowControl/>
              <w:snapToGrid w:val="0"/>
              <w:jc w:val="center"/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问  题</w:t>
            </w:r>
          </w:p>
        </w:tc>
        <w:tc>
          <w:tcPr>
            <w:tcW w:w="8329" w:type="dxa"/>
            <w:gridSpan w:val="6"/>
            <w:shd w:val="clear" w:color="auto" w:fill="auto"/>
            <w:noWrap/>
            <w:vAlign w:val="center"/>
          </w:tcPr>
          <w:p w14:paraId="6F62B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  <w:t>生态系统的</w:t>
            </w: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  <w:t>物质循环</w:t>
            </w: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  <w:t>过程</w:t>
            </w:r>
          </w:p>
        </w:tc>
      </w:tr>
      <w:tr w14:paraId="44F9E51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525" w:type="dxa"/>
            <w:gridSpan w:val="2"/>
            <w:vMerge w:val="restart"/>
            <w:shd w:val="clear" w:color="auto" w:fill="auto"/>
            <w:noWrap/>
            <w:vAlign w:val="center"/>
          </w:tcPr>
          <w:p w14:paraId="507B89D3">
            <w:pPr>
              <w:widowControl/>
              <w:snapToGrid w:val="0"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课  时</w:t>
            </w:r>
          </w:p>
          <w:p w14:paraId="3301442B">
            <w:pPr>
              <w:widowControl/>
              <w:snapToGrid w:val="0"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目  标</w:t>
            </w:r>
          </w:p>
        </w:tc>
        <w:tc>
          <w:tcPr>
            <w:tcW w:w="8329" w:type="dxa"/>
            <w:gridSpan w:val="6"/>
            <w:shd w:val="clear" w:color="auto" w:fill="auto"/>
            <w:noWrap/>
            <w:vAlign w:val="center"/>
          </w:tcPr>
          <w:p w14:paraId="641080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  <w:t>1.概述生态系统的物质循环过程。</w:t>
            </w:r>
          </w:p>
        </w:tc>
      </w:tr>
      <w:tr w14:paraId="15D644D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525" w:type="dxa"/>
            <w:gridSpan w:val="2"/>
            <w:vMerge w:val="continue"/>
            <w:vAlign w:val="center"/>
          </w:tcPr>
          <w:p w14:paraId="6D8E8896">
            <w:pPr>
              <w:widowControl/>
              <w:snapToGrid w:val="0"/>
              <w:jc w:val="left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329" w:type="dxa"/>
            <w:gridSpan w:val="6"/>
            <w:shd w:val="clear" w:color="auto" w:fill="auto"/>
            <w:noWrap/>
            <w:vAlign w:val="center"/>
          </w:tcPr>
          <w:p w14:paraId="69B405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  <w:t>2.通过分析生物富集的过程，说明生物富集的危害，认同应采取措施减少危害。</w:t>
            </w:r>
          </w:p>
        </w:tc>
      </w:tr>
      <w:tr w14:paraId="4A1FF26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525" w:type="dxa"/>
            <w:gridSpan w:val="2"/>
            <w:vMerge w:val="continue"/>
            <w:vAlign w:val="center"/>
          </w:tcPr>
          <w:p w14:paraId="6011467A">
            <w:pPr>
              <w:widowControl/>
              <w:snapToGrid w:val="0"/>
              <w:jc w:val="left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329" w:type="dxa"/>
            <w:gridSpan w:val="6"/>
            <w:shd w:val="clear" w:color="auto" w:fill="auto"/>
            <w:noWrap/>
            <w:vAlign w:val="center"/>
          </w:tcPr>
          <w:p w14:paraId="03A976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  <w:t>3.说明能量流动和物质循环的关系。</w:t>
            </w:r>
          </w:p>
        </w:tc>
      </w:tr>
      <w:tr w14:paraId="454652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854" w:type="dxa"/>
            <w:gridSpan w:val="8"/>
            <w:shd w:val="clear" w:color="auto" w:fill="auto"/>
            <w:noWrap/>
            <w:vAlign w:val="center"/>
          </w:tcPr>
          <w:p w14:paraId="53C3321E"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36"/>
                <w:szCs w:val="36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36"/>
                <w:szCs w:val="36"/>
              </w:rPr>
              <w:t>教学过程</w:t>
            </w:r>
          </w:p>
        </w:tc>
      </w:tr>
      <w:tr w14:paraId="6510D5D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14:paraId="7FA7173A">
            <w:pPr>
              <w:widowControl/>
              <w:jc w:val="center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31" w:type="dxa"/>
            <w:gridSpan w:val="2"/>
            <w:shd w:val="clear" w:color="auto" w:fill="auto"/>
            <w:vAlign w:val="center"/>
          </w:tcPr>
          <w:p w14:paraId="4068B99C">
            <w:pPr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学习内容</w:t>
            </w:r>
          </w:p>
        </w:tc>
        <w:tc>
          <w:tcPr>
            <w:tcW w:w="5706" w:type="dxa"/>
            <w:gridSpan w:val="3"/>
            <w:shd w:val="clear" w:color="auto" w:fill="auto"/>
            <w:noWrap/>
            <w:vAlign w:val="center"/>
          </w:tcPr>
          <w:p w14:paraId="3AE14658"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教师活动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5C0ED608"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学生活动</w:t>
            </w:r>
          </w:p>
        </w:tc>
        <w:tc>
          <w:tcPr>
            <w:tcW w:w="1152" w:type="dxa"/>
            <w:shd w:val="clear" w:color="auto" w:fill="auto"/>
            <w:noWrap/>
            <w:vAlign w:val="center"/>
          </w:tcPr>
          <w:p w14:paraId="719FE851"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设计意图</w:t>
            </w:r>
          </w:p>
        </w:tc>
      </w:tr>
      <w:tr w14:paraId="5E3F23E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9" w:hRule="atLeast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14:paraId="1A23D8FC">
            <w:pPr>
              <w:widowControl/>
              <w:adjustRightInd w:val="0"/>
              <w:snapToGrid w:val="0"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2"/>
              </w:rPr>
              <w:t>任务一</w:t>
            </w:r>
          </w:p>
        </w:tc>
        <w:tc>
          <w:tcPr>
            <w:tcW w:w="1131" w:type="dxa"/>
            <w:gridSpan w:val="2"/>
            <w:shd w:val="clear" w:color="auto" w:fill="auto"/>
            <w:vAlign w:val="center"/>
          </w:tcPr>
          <w:p w14:paraId="30CCE382">
            <w:pPr>
              <w:spacing w:line="276" w:lineRule="auto"/>
              <w:rPr>
                <w:rFonts w:cs="宋体" w:asciiTheme="minorEastAsia" w:hAnsiTheme="minorEastAsia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引入新课</w:t>
            </w:r>
          </w:p>
        </w:tc>
        <w:tc>
          <w:tcPr>
            <w:tcW w:w="5706" w:type="dxa"/>
            <w:gridSpan w:val="3"/>
            <w:shd w:val="clear" w:color="auto" w:fill="auto"/>
            <w:noWrap/>
            <w:vAlign w:val="top"/>
          </w:tcPr>
          <w:p w14:paraId="0137789E">
            <w:pPr>
              <w:spacing w:line="276" w:lineRule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【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创设情境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t>】</w:t>
            </w:r>
          </w:p>
          <w:p w14:paraId="2849EFB0">
            <w:pPr>
              <w:spacing w:line="276" w:lineRule="auto"/>
              <w:ind w:firstLine="420" w:firstLineChars="200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播放中华人民共和国环境部制作的《低碳生活 绿建未来》的宣传视频，号召大家进行低碳生活</w:t>
            </w:r>
            <w:r>
              <w:rPr>
                <w:rFonts w:hint="eastAsia" w:ascii="宋体" w:hAnsi="宋体" w:eastAsia="宋体"/>
                <w:szCs w:val="21"/>
              </w:rPr>
              <w:t>。</w:t>
            </w:r>
          </w:p>
          <w:p w14:paraId="31569AB3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  <w:r>
              <w:rPr>
                <w:rFonts w:hint="eastAsia"/>
                <w:szCs w:val="21"/>
              </w:rPr>
              <w:t>根</w:t>
            </w:r>
            <w:r>
              <w:rPr>
                <w:szCs w:val="21"/>
              </w:rPr>
              <w:t>据视频，</w:t>
            </w:r>
            <w:r>
              <w:rPr>
                <w:rFonts w:hint="eastAsia" w:ascii="宋体" w:hAnsi="宋体" w:eastAsia="宋体"/>
                <w:szCs w:val="21"/>
              </w:rPr>
              <w:t>提出问题引发学生思考和讨论：</w:t>
            </w:r>
          </w:p>
          <w:p w14:paraId="3699C33F">
            <w:pPr>
              <w:spacing w:line="276" w:lineRule="auto"/>
              <w:ind w:firstLine="420" w:firstLineChars="200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</w:rPr>
              <w:t>1.人类哪些活动增加CO</w:t>
            </w:r>
            <w:r>
              <w:rPr>
                <w:rFonts w:hint="eastAsia" w:ascii="宋体" w:hAnsi="宋体" w:eastAsia="宋体"/>
                <w:szCs w:val="21"/>
                <w:vertAlign w:val="subscript"/>
              </w:rPr>
              <w:t xml:space="preserve">2 </w:t>
            </w:r>
            <w:r>
              <w:rPr>
                <w:rFonts w:hint="eastAsia" w:ascii="宋体" w:hAnsi="宋体" w:eastAsia="宋体"/>
                <w:szCs w:val="21"/>
              </w:rPr>
              <w:t>的排放？对自然环境有什么影响？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。</w:t>
            </w:r>
          </w:p>
          <w:p w14:paraId="569EBF43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color w:val="FF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color w:val="FF0000"/>
                <w:szCs w:val="21"/>
                <w:lang w:val="en-US" w:eastAsia="zh-CN"/>
              </w:rPr>
              <w:t>提示：比如浪费粮食、化石燃料的使用、一次性餐盒和筷子的使用、塑料袋的使用等，都会直接或者间接增加</w:t>
            </w:r>
            <w:r>
              <w:rPr>
                <w:rFonts w:hint="eastAsia" w:ascii="宋体" w:hAnsi="宋体" w:eastAsia="宋体"/>
                <w:color w:val="FF0000"/>
                <w:szCs w:val="21"/>
              </w:rPr>
              <w:t>CO</w:t>
            </w:r>
            <w:r>
              <w:rPr>
                <w:rFonts w:hint="eastAsia" w:ascii="宋体" w:hAnsi="宋体" w:eastAsia="宋体"/>
                <w:color w:val="FF0000"/>
                <w:szCs w:val="21"/>
                <w:vertAlign w:val="subscript"/>
              </w:rPr>
              <w:t xml:space="preserve">2 </w:t>
            </w:r>
            <w:r>
              <w:rPr>
                <w:rFonts w:hint="eastAsia" w:ascii="宋体" w:hAnsi="宋体" w:eastAsia="宋体"/>
                <w:color w:val="FF0000"/>
                <w:szCs w:val="21"/>
              </w:rPr>
              <w:t>的排放</w:t>
            </w:r>
            <w:r>
              <w:rPr>
                <w:rFonts w:hint="eastAsia" w:ascii="宋体" w:hAnsi="宋体" w:eastAsia="宋体"/>
                <w:color w:val="FF0000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/>
                <w:color w:val="FF0000"/>
                <w:szCs w:val="21"/>
                <w:lang w:val="en-US" w:eastAsia="zh-CN"/>
              </w:rPr>
              <w:t>这些活动会对环境造成污染，导致温室气体排放增加。</w:t>
            </w:r>
          </w:p>
          <w:p w14:paraId="02051E57">
            <w:pPr>
              <w:spacing w:line="276" w:lineRule="auto"/>
              <w:ind w:firstLine="420" w:firstLineChars="200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2.号召全民低碳生活的意义是什么？</w:t>
            </w:r>
          </w:p>
          <w:p w14:paraId="3515D478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color w:val="FF0000"/>
                <w:szCs w:val="21"/>
                <w:lang w:val="en-US"/>
              </w:rPr>
            </w:pPr>
            <w:r>
              <w:rPr>
                <w:rFonts w:hint="eastAsia" w:ascii="宋体" w:hAnsi="宋体" w:eastAsia="宋体"/>
                <w:color w:val="FF0000"/>
                <w:szCs w:val="21"/>
                <w:lang w:val="en-US" w:eastAsia="zh-CN"/>
              </w:rPr>
              <w:t>提示：减少碳排放，保护环境。</w:t>
            </w:r>
          </w:p>
          <w:p w14:paraId="02378F15">
            <w:pPr>
              <w:spacing w:line="276" w:lineRule="auto"/>
              <w:ind w:firstLine="420" w:firstLineChars="200"/>
              <w:rPr>
                <w:rFonts w:hint="eastAsia" w:ascii="宋体" w:hAnsi="宋体" w:eastAsia="宋体"/>
                <w:color w:val="FF0000"/>
                <w:szCs w:val="21"/>
              </w:rPr>
            </w:pPr>
          </w:p>
          <w:p w14:paraId="0EEDED88">
            <w:pPr>
              <w:spacing w:line="276" w:lineRule="auto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31" w:type="dxa"/>
            <w:shd w:val="clear" w:color="auto" w:fill="auto"/>
            <w:noWrap/>
            <w:vAlign w:val="top"/>
          </w:tcPr>
          <w:p w14:paraId="69134628">
            <w:pPr>
              <w:spacing w:line="276" w:lineRule="auto"/>
              <w:rPr>
                <w:rFonts w:hint="eastAsia"/>
              </w:rPr>
            </w:pPr>
            <w:r>
              <w:rPr>
                <w:rFonts w:hint="eastAsia" w:ascii="宋体" w:hAnsi="宋体" w:eastAsia="宋体"/>
                <w:szCs w:val="21"/>
              </w:rPr>
              <w:t>学生观看视频，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了解《低碳生活 绿建未来》的情况，</w:t>
            </w:r>
            <w:r>
              <w:rPr>
                <w:rFonts w:hint="eastAsia" w:ascii="宋体" w:hAnsi="宋体" w:eastAsia="宋体"/>
                <w:szCs w:val="21"/>
              </w:rPr>
              <w:t>思考并回答相应问题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。</w:t>
            </w:r>
          </w:p>
        </w:tc>
        <w:tc>
          <w:tcPr>
            <w:tcW w:w="1152" w:type="dxa"/>
            <w:shd w:val="clear" w:color="auto" w:fill="auto"/>
            <w:noWrap/>
            <w:vAlign w:val="center"/>
          </w:tcPr>
          <w:p w14:paraId="4EA93B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引发学生思考</w:t>
            </w:r>
          </w:p>
        </w:tc>
      </w:tr>
      <w:tr w14:paraId="6072C4E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1" w:hRule="atLeast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14:paraId="752A34E6">
            <w:pPr>
              <w:widowControl/>
              <w:adjustRightInd w:val="0"/>
              <w:snapToGrid w:val="0"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2"/>
              </w:rPr>
              <w:t>任务二</w:t>
            </w:r>
          </w:p>
        </w:tc>
        <w:tc>
          <w:tcPr>
            <w:tcW w:w="1131" w:type="dxa"/>
            <w:gridSpan w:val="2"/>
            <w:shd w:val="clear" w:color="auto" w:fill="auto"/>
            <w:vAlign w:val="center"/>
          </w:tcPr>
          <w:p w14:paraId="3E00D5C6">
            <w:pPr>
              <w:spacing w:line="276" w:lineRule="auto"/>
              <w:rPr>
                <w:rFonts w:cs="宋体" w:asciiTheme="minorEastAsia" w:hAnsiTheme="minorEastAsia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一、</w:t>
            </w:r>
            <w:r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 w:eastAsia="zh-CN"/>
              </w:rPr>
              <w:t>生态系统的物质循环</w:t>
            </w:r>
          </w:p>
        </w:tc>
        <w:tc>
          <w:tcPr>
            <w:tcW w:w="5706" w:type="dxa"/>
            <w:gridSpan w:val="3"/>
            <w:shd w:val="clear" w:color="auto" w:fill="auto"/>
            <w:noWrap/>
            <w:vAlign w:val="top"/>
          </w:tcPr>
          <w:p w14:paraId="302D8AD0">
            <w:pPr>
              <w:spacing w:line="276" w:lineRule="auto"/>
              <w:jc w:val="left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 w:eastAsia="zh-CN"/>
              </w:rPr>
              <w:t>【任务1】分析碳循环的过程及特点</w:t>
            </w:r>
          </w:p>
          <w:p w14:paraId="603385B1">
            <w:pPr>
              <w:spacing w:line="276" w:lineRule="auto"/>
              <w:jc w:val="left"/>
              <w:rPr>
                <w:rFonts w:hint="default" w:ascii="宋体" w:hAnsi="宋体" w:eastAsia="宋体" w:cs="Times New Roman"/>
                <w:b/>
                <w:bCs/>
                <w:kern w:val="0"/>
                <w:szCs w:val="21"/>
                <w:lang w:val="en-US" w:eastAsia="zh-CN"/>
              </w:rPr>
            </w:pPr>
          </w:p>
          <w:p w14:paraId="2B6B5BA3">
            <w:pPr>
              <w:pStyle w:val="19"/>
              <w:spacing w:line="276" w:lineRule="auto"/>
              <w:ind w:left="360" w:firstLine="0" w:firstLineChars="0"/>
              <w:rPr>
                <w:rFonts w:hint="eastAsia" w:eastAsia="宋体" w:cs="Times New Roman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宋体" w:cs="Times New Roman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资料1   二氧化碳能溶于水，因此可在大气和海洋、河流之间进行交换。此外，碳还可以长期固定或保存在非生命系统中，如固定于煤、石油或木材中。人类对煤和石油等能源的利用，向大气中排放了大量的二氧化碳。</w:t>
            </w:r>
          </w:p>
          <w:p w14:paraId="41ED2166">
            <w:pPr>
              <w:pStyle w:val="19"/>
              <w:spacing w:line="276" w:lineRule="auto"/>
              <w:ind w:left="360" w:firstLine="0" w:firstLineChars="0"/>
              <w:rPr>
                <w:rFonts w:hint="eastAsia" w:eastAsia="宋体" w:cs="Times New Roman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2739390" cy="2390775"/>
                  <wp:effectExtent l="0" t="0" r="3810" b="0"/>
                  <wp:docPr id="72" name="内容占位符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内容占位符 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B1F191">
            <w:pPr>
              <w:pStyle w:val="19"/>
              <w:spacing w:line="276" w:lineRule="auto"/>
              <w:ind w:left="360" w:firstLine="0" w:firstLineChars="0"/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思考并讨论以下问题</w:t>
            </w: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 w14:paraId="3CDD0928">
            <w:pPr>
              <w:pStyle w:val="19"/>
              <w:spacing w:line="276" w:lineRule="auto"/>
              <w:ind w:left="360" w:firstLine="0" w:firstLineChars="0"/>
              <w:rPr>
                <w:rFonts w:hint="eastAsia" w:eastAsia="宋体" w:cs="Times New Roman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宋体" w:cs="Times New Roman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1.碳在非生物环境和生物体内分别以什么形式存在?</w:t>
            </w:r>
          </w:p>
          <w:p w14:paraId="3E9416A9">
            <w:pPr>
              <w:pStyle w:val="19"/>
              <w:spacing w:line="276" w:lineRule="auto"/>
              <w:ind w:left="360" w:firstLine="0" w:firstLineChars="0"/>
              <w:rPr>
                <w:rFonts w:hint="eastAsia" w:cs="Times New Roman"/>
                <w:bCs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Cs/>
                <w:color w:val="FF0000"/>
                <w:sz w:val="21"/>
                <w:szCs w:val="21"/>
                <w:lang w:val="en-US" w:eastAsia="zh-CN"/>
              </w:rPr>
              <w:t>提示：①在非生物环境中主要是CO2的形式</w:t>
            </w:r>
          </w:p>
          <w:p w14:paraId="541CC986">
            <w:pPr>
              <w:pStyle w:val="19"/>
              <w:spacing w:line="276" w:lineRule="auto"/>
              <w:ind w:left="360" w:firstLine="0" w:firstLineChars="0"/>
              <w:rPr>
                <w:rFonts w:hint="eastAsia" w:cs="Times New Roman"/>
                <w:bCs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Cs/>
                <w:color w:val="FF0000"/>
                <w:sz w:val="21"/>
                <w:szCs w:val="21"/>
                <w:lang w:val="en-US" w:eastAsia="zh-CN"/>
              </w:rPr>
              <w:t>②在生物群落中主要是有机物的形式</w:t>
            </w:r>
          </w:p>
          <w:p w14:paraId="332501EC">
            <w:pPr>
              <w:pStyle w:val="19"/>
              <w:spacing w:line="276" w:lineRule="auto"/>
              <w:ind w:left="360" w:firstLine="0" w:firstLineChars="0"/>
              <w:rPr>
                <w:rFonts w:hint="eastAsia" w:eastAsia="宋体" w:cs="Times New Roman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宋体" w:cs="Times New Roman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2.碳是如何分别进出生产者、消费者、分解者各个环节(以什么形式、通过哪些生命活动、形成哪些产物等)？</w:t>
            </w:r>
          </w:p>
          <w:p w14:paraId="31C77BC2">
            <w:pPr>
              <w:pStyle w:val="19"/>
              <w:spacing w:line="276" w:lineRule="auto"/>
              <w:ind w:left="360" w:firstLine="0" w:firstLineChars="0"/>
              <w:rPr>
                <w:rFonts w:hint="eastAsia" w:eastAsia="宋体" w:cs="Times New Roman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宋体" w:cs="Times New Roman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715895" cy="1513840"/>
                  <wp:effectExtent l="0" t="0" r="12065" b="10160"/>
                  <wp:docPr id="73" name="图片 73" descr="1703234547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170323454759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151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FFB25E">
            <w:pPr>
              <w:pStyle w:val="19"/>
              <w:spacing w:line="276" w:lineRule="auto"/>
              <w:ind w:left="360" w:firstLine="0" w:firstLineChars="0"/>
              <w:rPr>
                <w:rFonts w:hint="eastAsia" w:eastAsia="宋体" w:cs="Times New Roman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5136F0FA">
            <w:pPr>
              <w:pStyle w:val="19"/>
              <w:spacing w:line="276" w:lineRule="auto"/>
              <w:ind w:left="360" w:firstLine="0" w:firstLineChars="0"/>
              <w:rPr>
                <w:rFonts w:hint="eastAsia" w:eastAsia="宋体" w:cs="Times New Roman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64D95AF9">
            <w:pPr>
              <w:pStyle w:val="19"/>
              <w:spacing w:line="276" w:lineRule="auto"/>
              <w:ind w:left="360" w:firstLine="0" w:firstLineChars="0"/>
              <w:rPr>
                <w:rFonts w:hint="eastAsia" w:eastAsia="宋体" w:cs="Times New Roman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36FBAE2F">
            <w:pPr>
              <w:pStyle w:val="19"/>
              <w:spacing w:line="276" w:lineRule="auto"/>
              <w:ind w:left="360" w:firstLine="0" w:firstLineChars="0"/>
              <w:rPr>
                <w:rFonts w:hint="eastAsia" w:eastAsia="宋体" w:cs="Times New Roman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6DF024D5">
            <w:pPr>
              <w:pStyle w:val="19"/>
              <w:spacing w:line="276" w:lineRule="auto"/>
              <w:ind w:left="360" w:firstLine="0" w:firstLineChars="0"/>
              <w:rPr>
                <w:rFonts w:hint="eastAsia" w:eastAsia="宋体" w:cs="Times New Roman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2637155" cy="1463675"/>
                  <wp:effectExtent l="0" t="0" r="14605" b="14605"/>
                  <wp:docPr id="7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155" cy="146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63658D">
            <w:pPr>
              <w:pStyle w:val="19"/>
              <w:spacing w:line="276" w:lineRule="auto"/>
              <w:ind w:left="360" w:firstLine="0" w:firstLineChars="0"/>
              <w:rPr>
                <w:rFonts w:hint="eastAsia" w:eastAsia="宋体" w:cs="Times New Roman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76103526">
            <w:pPr>
              <w:pStyle w:val="19"/>
              <w:spacing w:line="276" w:lineRule="auto"/>
              <w:ind w:left="360" w:firstLine="0" w:firstLineChars="0"/>
              <w:rPr>
                <w:rFonts w:hint="eastAsia" w:eastAsia="宋体" w:cs="Times New Roman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2932430" cy="1264920"/>
                  <wp:effectExtent l="0" t="0" r="8890" b="0"/>
                  <wp:docPr id="7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43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51CC56">
            <w:pPr>
              <w:pStyle w:val="19"/>
              <w:spacing w:line="276" w:lineRule="auto"/>
              <w:ind w:left="360" w:firstLine="0" w:firstLineChars="0"/>
              <w:rPr>
                <w:rFonts w:hint="eastAsia" w:eastAsia="宋体" w:cs="Times New Roman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24C4AE6C">
            <w:pPr>
              <w:pStyle w:val="19"/>
              <w:spacing w:line="276" w:lineRule="auto"/>
              <w:ind w:left="360" w:firstLine="0" w:firstLineChars="0"/>
              <w:rPr>
                <w:rFonts w:hint="eastAsia" w:eastAsia="宋体" w:cs="Times New Roman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3256280" cy="1005205"/>
                  <wp:effectExtent l="0" t="0" r="5080" b="635"/>
                  <wp:docPr id="7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280" cy="100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53E2AB">
            <w:pPr>
              <w:pStyle w:val="19"/>
              <w:spacing w:line="276" w:lineRule="auto"/>
              <w:ind w:left="360" w:firstLine="0" w:firstLineChars="0"/>
              <w:rPr>
                <w:rFonts w:hint="eastAsia" w:eastAsia="宋体" w:cs="Times New Roman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4086D9D7">
            <w:pPr>
              <w:pStyle w:val="19"/>
              <w:spacing w:line="276" w:lineRule="auto"/>
              <w:ind w:left="360" w:firstLine="0" w:firstLineChars="0"/>
              <w:rPr>
                <w:rFonts w:hint="eastAsia" w:eastAsia="宋体" w:cs="Times New Roman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宋体" w:cs="Times New Roman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3.结合教材图3－10，用关键词、线段、箭头等</w:t>
            </w: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构建</w:t>
            </w:r>
            <w:r>
              <w:rPr>
                <w:rFonts w:hint="eastAsia" w:eastAsia="宋体" w:cs="Times New Roman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碳循环的过程。</w:t>
            </w:r>
          </w:p>
          <w:p w14:paraId="54B03AC6">
            <w:pPr>
              <w:pStyle w:val="19"/>
              <w:spacing w:line="276" w:lineRule="auto"/>
              <w:ind w:left="360" w:firstLine="0" w:firstLineChars="0"/>
              <w:rPr>
                <w:rFonts w:hint="eastAsia" w:eastAsia="宋体" w:cs="Times New Roman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6466F444">
            <w:pPr>
              <w:pStyle w:val="19"/>
              <w:spacing w:line="276" w:lineRule="auto"/>
              <w:ind w:left="360" w:firstLine="0" w:firstLineChars="0"/>
              <w:rPr>
                <w:rFonts w:hint="eastAsia" w:eastAsia="宋体" w:cs="Times New Roman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3696970" cy="1588770"/>
                  <wp:effectExtent l="0" t="0" r="6350" b="11430"/>
                  <wp:docPr id="7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6970" cy="158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88AD66">
            <w:pPr>
              <w:pStyle w:val="19"/>
              <w:spacing w:line="276" w:lineRule="auto"/>
              <w:ind w:left="360" w:firstLine="0" w:firstLineChars="0"/>
              <w:rPr>
                <w:rFonts w:hint="eastAsia" w:eastAsia="宋体" w:cs="Times New Roman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74E3BD17">
            <w:pPr>
              <w:pStyle w:val="19"/>
              <w:spacing w:line="276" w:lineRule="auto"/>
              <w:ind w:left="360" w:firstLine="0" w:firstLineChars="0"/>
              <w:rPr>
                <w:rFonts w:hint="eastAsia" w:eastAsia="宋体" w:cs="Times New Roman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宋体" w:cs="Times New Roman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4.根据碳循环过程思考并回答下列问题。</w:t>
            </w:r>
          </w:p>
          <w:p w14:paraId="5A597FC6">
            <w:pPr>
              <w:pStyle w:val="19"/>
              <w:spacing w:line="276" w:lineRule="auto"/>
              <w:ind w:left="360" w:firstLine="0" w:firstLineChars="0"/>
              <w:rPr>
                <w:rFonts w:hint="eastAsia" w:eastAsia="宋体" w:cs="Times New Roman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587A4B6F">
            <w:pPr>
              <w:pStyle w:val="19"/>
              <w:spacing w:line="276" w:lineRule="auto"/>
              <w:ind w:left="360" w:firstLine="0" w:firstLineChars="0"/>
              <w:rPr>
                <w:rFonts w:hint="eastAsia" w:eastAsia="宋体" w:cs="Times New Roman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3618865" cy="2238375"/>
                  <wp:effectExtent l="0" t="0" r="8255" b="1905"/>
                  <wp:docPr id="7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86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A6C750">
            <w:pPr>
              <w:pStyle w:val="19"/>
              <w:spacing w:line="276" w:lineRule="auto"/>
              <w:ind w:left="360" w:firstLine="0" w:firstLineChars="0"/>
              <w:rPr>
                <w:rFonts w:hint="eastAsia" w:eastAsia="宋体" w:cs="Times New Roman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19316036">
            <w:pPr>
              <w:pStyle w:val="19"/>
              <w:spacing w:line="276" w:lineRule="auto"/>
              <w:ind w:left="360" w:firstLine="0" w:firstLineChars="0"/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(1)流动形式</w:t>
            </w:r>
          </w:p>
          <w:p w14:paraId="6B7A9FAD">
            <w:pPr>
              <w:pStyle w:val="19"/>
              <w:spacing w:line="276" w:lineRule="auto"/>
              <w:ind w:left="360" w:firstLine="0" w:firstLineChars="0"/>
              <w:rPr>
                <w:rFonts w:hint="eastAsia" w:cs="Times New Roman"/>
                <w:bCs/>
                <w:color w:val="FF0000"/>
                <w:sz w:val="21"/>
                <w:szCs w:val="21"/>
              </w:rPr>
            </w:pPr>
            <w:r>
              <w:rPr>
                <w:rFonts w:hint="eastAsia" w:cs="Times New Roman"/>
                <w:bCs/>
                <w:color w:val="FF0000"/>
                <w:sz w:val="21"/>
                <w:szCs w:val="21"/>
                <w:lang w:val="en-US" w:eastAsia="zh-CN"/>
              </w:rPr>
              <w:t>提示：</w:t>
            </w:r>
            <w:r>
              <w:rPr>
                <w:rFonts w:hint="eastAsia" w:cs="Times New Roman"/>
                <w:bCs/>
                <w:color w:val="FF0000"/>
                <w:sz w:val="21"/>
                <w:szCs w:val="21"/>
              </w:rPr>
              <w:t>①生物群落与非生物环境间：CO</w:t>
            </w:r>
            <w:r>
              <w:rPr>
                <w:rFonts w:hint="eastAsia" w:cs="Times New Roman"/>
                <w:bCs/>
                <w:color w:val="FF0000"/>
                <w:sz w:val="21"/>
                <w:szCs w:val="21"/>
                <w:vertAlign w:val="subscript"/>
              </w:rPr>
              <w:t>2</w:t>
            </w:r>
          </w:p>
          <w:p w14:paraId="0A9DBCF3">
            <w:pPr>
              <w:pStyle w:val="19"/>
              <w:spacing w:line="276" w:lineRule="auto"/>
              <w:ind w:left="360" w:firstLine="0" w:firstLineChars="0"/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FF0000"/>
                <w:sz w:val="21"/>
                <w:szCs w:val="21"/>
              </w:rPr>
              <w:t>②生物群落内部：含碳有机物</w:t>
            </w:r>
          </w:p>
          <w:p w14:paraId="7E89CC96">
            <w:pPr>
              <w:pStyle w:val="19"/>
              <w:spacing w:line="276" w:lineRule="auto"/>
              <w:ind w:left="360" w:firstLine="0" w:firstLineChars="0"/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(2)进入生物群落的途径：</w:t>
            </w:r>
          </w:p>
          <w:p w14:paraId="31433287">
            <w:pPr>
              <w:pStyle w:val="19"/>
              <w:spacing w:line="276" w:lineRule="auto"/>
              <w:ind w:left="360" w:firstLine="0" w:firstLineChars="0"/>
              <w:rPr>
                <w:rFonts w:hint="eastAsia" w:cs="Times New Roman"/>
                <w:bCs/>
                <w:color w:val="FF0000"/>
                <w:sz w:val="21"/>
                <w:szCs w:val="21"/>
              </w:rPr>
            </w:pPr>
            <w:r>
              <w:rPr>
                <w:rFonts w:hint="eastAsia" w:cs="Times New Roman"/>
                <w:bCs/>
                <w:color w:val="FF0000"/>
                <w:sz w:val="21"/>
                <w:szCs w:val="21"/>
                <w:lang w:val="en-US" w:eastAsia="zh-CN"/>
              </w:rPr>
              <w:t>提示：</w:t>
            </w:r>
            <w:r>
              <w:rPr>
                <w:rFonts w:hint="eastAsia" w:cs="Times New Roman"/>
                <w:bCs/>
                <w:color w:val="FF0000"/>
                <w:sz w:val="21"/>
                <w:szCs w:val="21"/>
              </w:rPr>
              <w:t>生产者的光合作用、化能合成作用</w:t>
            </w:r>
          </w:p>
          <w:p w14:paraId="226D7DB1">
            <w:pPr>
              <w:pStyle w:val="19"/>
              <w:spacing w:line="276" w:lineRule="auto"/>
              <w:ind w:left="360" w:firstLine="0" w:firstLineChars="0"/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(3)碳在生物群落内传递的途径：</w:t>
            </w:r>
          </w:p>
          <w:p w14:paraId="167EDD41">
            <w:pPr>
              <w:pStyle w:val="19"/>
              <w:spacing w:line="276" w:lineRule="auto"/>
              <w:ind w:left="360" w:firstLine="0" w:firstLineChars="0"/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FF0000"/>
                <w:sz w:val="21"/>
                <w:szCs w:val="21"/>
                <w:lang w:val="en-US" w:eastAsia="zh-CN"/>
              </w:rPr>
              <w:t>提示：食物链（网）</w:t>
            </w:r>
          </w:p>
          <w:p w14:paraId="14E4E898">
            <w:pPr>
              <w:pStyle w:val="19"/>
              <w:spacing w:line="276" w:lineRule="auto"/>
              <w:ind w:left="360" w:firstLine="0" w:firstLineChars="0"/>
              <w:rPr>
                <w:rFonts w:hint="default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(4)碳返回非生物环境的途径：</w:t>
            </w:r>
          </w:p>
          <w:p w14:paraId="1C7D45C2">
            <w:pPr>
              <w:pStyle w:val="19"/>
              <w:spacing w:line="276" w:lineRule="auto"/>
              <w:ind w:left="360" w:firstLine="0" w:firstLineChars="0"/>
              <w:rPr>
                <w:rFonts w:hint="default" w:cs="Times New Roman"/>
                <w:bCs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Cs/>
                <w:color w:val="FF0000"/>
                <w:sz w:val="21"/>
                <w:szCs w:val="21"/>
                <w:lang w:val="en-US" w:eastAsia="zh-CN"/>
              </w:rPr>
              <w:t>提示：</w:t>
            </w:r>
            <w:r>
              <w:rPr>
                <w:rFonts w:hint="default" w:cs="Times New Roman"/>
                <w:bCs/>
                <w:color w:val="FF0000"/>
                <w:sz w:val="21"/>
                <w:szCs w:val="21"/>
                <w:lang w:val="en-US" w:eastAsia="zh-CN"/>
              </w:rPr>
              <w:t>①生产者、消费者的呼吸作用</w:t>
            </w:r>
          </w:p>
          <w:p w14:paraId="3CEBFFF1">
            <w:pPr>
              <w:pStyle w:val="19"/>
              <w:spacing w:line="276" w:lineRule="auto"/>
              <w:ind w:left="360" w:firstLine="0" w:firstLineChars="0"/>
              <w:rPr>
                <w:rFonts w:hint="default" w:cs="Times New Roman"/>
                <w:bCs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default" w:cs="Times New Roman"/>
                <w:bCs/>
                <w:color w:val="FF0000"/>
                <w:sz w:val="21"/>
                <w:szCs w:val="21"/>
                <w:lang w:val="en-US" w:eastAsia="zh-CN"/>
              </w:rPr>
              <w:t>②分解者的分解作用</w:t>
            </w:r>
          </w:p>
          <w:p w14:paraId="6BA929FD">
            <w:pPr>
              <w:pStyle w:val="19"/>
              <w:spacing w:line="276" w:lineRule="auto"/>
              <w:ind w:left="360" w:firstLine="0" w:firstLineChars="0"/>
              <w:rPr>
                <w:rFonts w:hint="default" w:cs="Times New Roman"/>
                <w:bCs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default" w:cs="Times New Roman"/>
                <w:bCs/>
                <w:color w:val="FF0000"/>
                <w:sz w:val="21"/>
                <w:szCs w:val="21"/>
                <w:lang w:val="en-US" w:eastAsia="zh-CN"/>
              </w:rPr>
              <w:t>③化石燃料的燃烧</w:t>
            </w:r>
          </w:p>
          <w:p w14:paraId="54C87380">
            <w:pPr>
              <w:pStyle w:val="19"/>
              <w:spacing w:line="276" w:lineRule="auto"/>
              <w:ind w:left="360" w:firstLine="0" w:firstLineChars="0"/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(5)碳循环的形式</w:t>
            </w: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cs="Times New Roman"/>
                <w:bCs/>
                <w:color w:val="FF0000"/>
                <w:sz w:val="21"/>
                <w:szCs w:val="21"/>
                <w:lang w:val="en-US" w:eastAsia="zh-CN"/>
              </w:rPr>
              <w:t>二氧化碳</w:t>
            </w:r>
          </w:p>
          <w:p w14:paraId="1320B889">
            <w:pPr>
              <w:pStyle w:val="19"/>
              <w:spacing w:line="276" w:lineRule="auto"/>
              <w:ind w:left="360" w:firstLine="0" w:firstLineChars="0"/>
              <w:rPr>
                <w:rFonts w:hint="default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3176270" cy="541020"/>
                  <wp:effectExtent l="0" t="0" r="8890" b="7620"/>
                  <wp:docPr id="7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27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300C44">
            <w:pPr>
              <w:pStyle w:val="19"/>
              <w:spacing w:line="276" w:lineRule="auto"/>
              <w:ind w:left="360" w:firstLine="0" w:firstLineChars="0"/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5.以碳循环为例概括物质循环的特点。</w:t>
            </w:r>
          </w:p>
          <w:p w14:paraId="7D728CE9">
            <w:pPr>
              <w:pStyle w:val="19"/>
              <w:spacing w:line="276" w:lineRule="auto"/>
              <w:ind w:left="360" w:firstLine="0" w:firstLineChars="0"/>
              <w:rPr>
                <w:rFonts w:hint="eastAsia" w:eastAsia="宋体" w:cs="Times New Roman"/>
                <w:bCs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Cs/>
                <w:color w:val="FF0000"/>
                <w:sz w:val="21"/>
                <w:szCs w:val="21"/>
                <w:lang w:val="en-US" w:eastAsia="zh-CN"/>
              </w:rPr>
              <w:t>提示：物质循环具有全球性和循环往复运动的特点。</w:t>
            </w:r>
          </w:p>
          <w:p w14:paraId="3B2BD989">
            <w:pPr>
              <w:pStyle w:val="19"/>
              <w:spacing w:line="276" w:lineRule="auto"/>
              <w:ind w:left="360" w:firstLine="0" w:firstLineChars="0"/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6.化石燃料的过量使用对环境有什么影响？怎么缓解这种影响？</w:t>
            </w:r>
          </w:p>
          <w:p w14:paraId="11B56ACB">
            <w:pPr>
              <w:pStyle w:val="19"/>
              <w:spacing w:line="276" w:lineRule="auto"/>
              <w:ind w:left="360" w:firstLine="0" w:firstLineChars="0"/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提示：引起 温室效应</w:t>
            </w:r>
          </w:p>
          <w:p w14:paraId="7F65D6C4">
            <w:pPr>
              <w:pStyle w:val="19"/>
              <w:spacing w:line="276" w:lineRule="auto"/>
              <w:ind w:left="360" w:firstLine="0" w:firstLineChars="0"/>
              <w:rPr>
                <w:rFonts w:hint="eastAsia" w:eastAsia="宋体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1937385" cy="814070"/>
                  <wp:effectExtent l="0" t="0" r="13335" b="8890"/>
                  <wp:docPr id="8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F72406">
            <w:pPr>
              <w:pStyle w:val="19"/>
              <w:spacing w:line="276" w:lineRule="auto"/>
              <w:ind w:left="360" w:firstLine="0" w:firstLineChars="0"/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4672FFDF">
            <w:pPr>
              <w:pStyle w:val="19"/>
              <w:spacing w:line="276" w:lineRule="auto"/>
              <w:ind w:left="360" w:firstLine="0" w:firstLineChars="0"/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2432685" cy="967740"/>
                  <wp:effectExtent l="0" t="0" r="5715" b="7620"/>
                  <wp:docPr id="8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685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146509">
            <w:pPr>
              <w:pStyle w:val="19"/>
              <w:spacing w:line="276" w:lineRule="auto"/>
              <w:ind w:left="360" w:firstLine="0" w:firstLineChars="0"/>
              <w:rPr>
                <w:rFonts w:hint="eastAsia" w:cs="Times New Roman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7972C4A9">
            <w:pPr>
              <w:pStyle w:val="19"/>
              <w:spacing w:line="276" w:lineRule="auto"/>
              <w:ind w:left="360" w:firstLine="0" w:firstLineChars="0"/>
              <w:rPr>
                <w:rFonts w:hint="eastAsia" w:eastAsia="宋体" w:cs="Times New Roman"/>
                <w:b/>
                <w:bCs w:val="0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/>
                <w:bCs w:val="0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【</w:t>
            </w:r>
            <w:r>
              <w:rPr>
                <w:rFonts w:hint="eastAsia" w:cs="Times New Roman"/>
                <w:b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延伸</w:t>
            </w:r>
            <w:r>
              <w:rPr>
                <w:rFonts w:hint="eastAsia" w:cs="Times New Roman"/>
                <w:b/>
                <w:bCs w:val="0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】</w:t>
            </w:r>
          </w:p>
          <w:p w14:paraId="5A494930">
            <w:pPr>
              <w:pStyle w:val="19"/>
              <w:spacing w:line="276" w:lineRule="auto"/>
              <w:ind w:left="360" w:firstLine="0" w:firstLineChars="0"/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1、</w:t>
            </w:r>
            <w:r>
              <w:rPr>
                <w:rFonts w:hint="eastAsia" w:cs="Times New Roman"/>
                <w:b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碳汇</w:t>
            </w: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一般是指从空气中清除二氧化碳的过程、活动、机制。</w:t>
            </w:r>
          </w:p>
          <w:p w14:paraId="1136EA77">
            <w:pPr>
              <w:pStyle w:val="19"/>
              <w:spacing w:line="276" w:lineRule="auto"/>
              <w:rPr>
                <w:rFonts w:hint="default" w:eastAsia="宋体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2、碳中和  观看碳中和视频，了解什么是碳中和。</w:t>
            </w:r>
          </w:p>
          <w:p w14:paraId="44F62D48">
            <w:pPr>
              <w:pStyle w:val="19"/>
              <w:spacing w:line="276" w:lineRule="auto"/>
              <w:ind w:left="360" w:firstLine="0" w:firstLineChars="0"/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55B46960">
            <w:pPr>
              <w:pStyle w:val="19"/>
              <w:spacing w:line="276" w:lineRule="auto"/>
              <w:ind w:left="360" w:firstLine="0" w:firstLineChars="0"/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/>
                <w:bCs w:val="0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【</w:t>
            </w:r>
            <w:r>
              <w:rPr>
                <w:rFonts w:hint="eastAsia" w:cs="Times New Roman"/>
                <w:b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概念构建</w:t>
            </w:r>
            <w:r>
              <w:rPr>
                <w:rFonts w:hint="eastAsia" w:cs="Times New Roman"/>
                <w:b/>
                <w:bCs w:val="0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】</w:t>
            </w:r>
            <w:r>
              <w:rPr>
                <w:rFonts w:hint="eastAsia" w:cs="Times New Roman"/>
                <w:b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生态系统的物质循环</w:t>
            </w:r>
          </w:p>
          <w:p w14:paraId="3BA8AB27">
            <w:pPr>
              <w:pStyle w:val="19"/>
              <w:spacing w:line="276" w:lineRule="auto"/>
              <w:ind w:left="360" w:firstLine="0" w:firstLineChars="0"/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1、概念：    组成生物体的C、H、O、N、P、S等基本元素，在不断进行着从非生物环境到生物群落，又从生物群落到非生物环境　　　                         的循环过程。</w:t>
            </w:r>
          </w:p>
          <w:p w14:paraId="738DB703">
            <w:pPr>
              <w:pStyle w:val="19"/>
              <w:spacing w:line="276" w:lineRule="auto"/>
              <w:ind w:left="360" w:firstLine="0" w:firstLineChars="0"/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【概念解读】</w:t>
            </w:r>
          </w:p>
          <w:p w14:paraId="2DA5F93E">
            <w:pPr>
              <w:pStyle w:val="19"/>
              <w:spacing w:line="276" w:lineRule="auto"/>
              <w:ind w:left="360" w:firstLine="0" w:firstLineChars="0"/>
              <w:rPr>
                <w:rFonts w:hint="default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2、范围：生物圈，又叫生物地球化学循环</w:t>
            </w:r>
          </w:p>
          <w:p w14:paraId="3F2BC603">
            <w:pPr>
              <w:pStyle w:val="19"/>
              <w:spacing w:line="276" w:lineRule="auto"/>
              <w:ind w:left="360" w:firstLine="0" w:firstLineChars="0"/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物质： 组成生物体的C、H、O、N、P、S等基本元素</w:t>
            </w:r>
          </w:p>
          <w:p w14:paraId="2EDCE047">
            <w:pPr>
              <w:pStyle w:val="19"/>
              <w:spacing w:line="276" w:lineRule="auto"/>
              <w:ind w:left="360" w:firstLine="0" w:firstLineChars="0"/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循环过程：非生物环境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⇄</w:t>
            </w: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生物群落</w:t>
            </w:r>
          </w:p>
          <w:p w14:paraId="452D63B7">
            <w:pPr>
              <w:pStyle w:val="19"/>
              <w:spacing w:line="276" w:lineRule="auto"/>
              <w:ind w:left="360" w:firstLine="0" w:firstLineChars="0"/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特点：循环往复运动，全球性</w:t>
            </w:r>
          </w:p>
          <w:p w14:paraId="7E1E02B4">
            <w:pPr>
              <w:pStyle w:val="19"/>
              <w:spacing w:line="276" w:lineRule="auto"/>
              <w:ind w:left="360" w:firstLine="0" w:firstLineChars="0"/>
              <w:rPr>
                <w:rFonts w:hint="default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0724D2C7">
            <w:pPr>
              <w:pStyle w:val="19"/>
              <w:spacing w:line="276" w:lineRule="auto"/>
              <w:ind w:left="360" w:firstLine="0" w:firstLineChars="0"/>
              <w:rPr>
                <w:rFonts w:hint="default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3、应用实例：种养结合-如稻田中养鱼养鸭</w:t>
            </w:r>
          </w:p>
          <w:p w14:paraId="20EA7BA5">
            <w:pPr>
              <w:pStyle w:val="19"/>
              <w:spacing w:line="276" w:lineRule="auto"/>
              <w:ind w:left="360" w:firstLine="0" w:firstLineChars="0"/>
              <w:rPr>
                <w:rFonts w:hint="default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1047B77A">
            <w:pPr>
              <w:pStyle w:val="19"/>
              <w:spacing w:line="276" w:lineRule="auto"/>
              <w:ind w:left="360" w:firstLine="0" w:firstLineChars="0"/>
              <w:rPr>
                <w:rFonts w:hint="default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08C5E14B">
            <w:pPr>
              <w:pStyle w:val="19"/>
              <w:spacing w:line="276" w:lineRule="auto"/>
              <w:ind w:left="360" w:firstLine="0" w:firstLineChars="0"/>
              <w:rPr>
                <w:rFonts w:hint="default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5E2893C7">
            <w:pPr>
              <w:pStyle w:val="19"/>
              <w:spacing w:line="276" w:lineRule="auto"/>
              <w:ind w:left="360" w:firstLine="0" w:firstLineChars="0"/>
              <w:rPr>
                <w:rFonts w:hint="default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22AA1AA7">
            <w:pPr>
              <w:pStyle w:val="19"/>
              <w:spacing w:line="276" w:lineRule="auto"/>
              <w:ind w:left="360" w:firstLine="0" w:firstLineChars="0"/>
              <w:rPr>
                <w:rFonts w:hint="default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5630DB7D">
            <w:pPr>
              <w:pStyle w:val="19"/>
              <w:spacing w:line="276" w:lineRule="auto"/>
              <w:ind w:left="360" w:firstLine="0" w:firstLineChars="0"/>
              <w:rPr>
                <w:rFonts w:hint="default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025D17C2">
            <w:pPr>
              <w:pStyle w:val="19"/>
              <w:spacing w:line="276" w:lineRule="auto"/>
              <w:ind w:left="360" w:firstLine="0" w:firstLineChars="0"/>
              <w:rPr>
                <w:rFonts w:hint="default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709C880C">
            <w:pPr>
              <w:pStyle w:val="19"/>
              <w:spacing w:line="276" w:lineRule="auto"/>
              <w:ind w:left="360" w:firstLine="0" w:firstLineChars="0"/>
              <w:rPr>
                <w:rFonts w:hint="default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516F56DB">
            <w:pPr>
              <w:pStyle w:val="19"/>
              <w:spacing w:line="276" w:lineRule="auto"/>
              <w:ind w:left="360" w:firstLine="0" w:firstLineChars="0"/>
              <w:rPr>
                <w:rFonts w:hint="default" w:cs="Times New Roman"/>
                <w:b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【核心归纳】碳循环示意图中各组成成分的判断</w:t>
            </w:r>
          </w:p>
          <w:p w14:paraId="5E76288C">
            <w:pPr>
              <w:pStyle w:val="19"/>
              <w:spacing w:line="276" w:lineRule="auto"/>
              <w:ind w:left="360" w:firstLine="0" w:firstLineChars="0"/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3531870" cy="1830705"/>
                  <wp:effectExtent l="0" t="0" r="0" b="0"/>
                  <wp:docPr id="82" name="Picture 2" descr="3-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2" descr="3-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61" cy="183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66B216">
            <w:pPr>
              <w:pStyle w:val="19"/>
              <w:spacing w:line="276" w:lineRule="auto"/>
              <w:ind w:left="360" w:firstLine="0" w:firstLineChars="0"/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(1)图甲——先根据A、B之间为双向箭头且指向B的箭头最多可判断：B为大气中的二氧化碳库，A为生产者。再根据A、C的箭头都指向D可判断：D为分解者，C为消费者。</w:t>
            </w:r>
          </w:p>
          <w:p w14:paraId="0623DBA4">
            <w:pPr>
              <w:pStyle w:val="19"/>
              <w:spacing w:line="276" w:lineRule="auto"/>
              <w:ind w:left="360" w:firstLine="0" w:firstLineChars="0"/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(2)图乙——根据A、C之间为双向箭头且指向C的箭头最多可判断：A是生产者，C是大气中的二氧化碳库。根据A、B、D的箭头都指向E可进一步判断：E是分解者，B是初级消费者，D是次级消费者。</w:t>
            </w:r>
          </w:p>
          <w:p w14:paraId="05238E22">
            <w:pPr>
              <w:pStyle w:val="19"/>
              <w:spacing w:line="276" w:lineRule="auto"/>
              <w:ind w:left="360" w:leftChars="0" w:firstLine="0" w:firstLineChars="0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31" w:type="dxa"/>
            <w:shd w:val="clear" w:color="auto" w:fill="auto"/>
            <w:noWrap/>
            <w:vAlign w:val="top"/>
          </w:tcPr>
          <w:p w14:paraId="1CAB4574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4172CDD0">
            <w:pPr>
              <w:spacing w:line="276" w:lineRule="auto"/>
              <w:jc w:val="left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</w:rPr>
              <w:t>学</w:t>
            </w:r>
            <w:r>
              <w:rPr>
                <w:rFonts w:ascii="宋体" w:hAnsi="宋体" w:eastAsia="宋体"/>
                <w:szCs w:val="21"/>
              </w:rPr>
              <w:t>生</w:t>
            </w:r>
            <w:r>
              <w:rPr>
                <w:rFonts w:hint="eastAsia" w:ascii="宋体" w:hAnsi="宋体" w:eastAsia="宋体"/>
                <w:szCs w:val="21"/>
              </w:rPr>
              <w:t>根</w:t>
            </w:r>
            <w:r>
              <w:rPr>
                <w:rFonts w:ascii="宋体" w:hAnsi="宋体" w:eastAsia="宋体"/>
                <w:szCs w:val="21"/>
              </w:rPr>
              <w:t>据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资料1的相关信息</w:t>
            </w:r>
            <w:r>
              <w:rPr>
                <w:rFonts w:ascii="宋体" w:hAnsi="宋体" w:eastAsia="宋体"/>
                <w:szCs w:val="21"/>
              </w:rPr>
              <w:t>，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结合教材中的图，</w:t>
            </w:r>
          </w:p>
          <w:p w14:paraId="3C8A88C1">
            <w:pPr>
              <w:spacing w:line="276" w:lineRule="auto"/>
              <w:jc w:val="left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思考并</w:t>
            </w:r>
            <w:r>
              <w:rPr>
                <w:rFonts w:hint="eastAsia" w:ascii="宋体" w:hAnsi="宋体" w:eastAsia="宋体"/>
                <w:szCs w:val="21"/>
              </w:rPr>
              <w:t>回</w:t>
            </w:r>
            <w:r>
              <w:rPr>
                <w:rFonts w:ascii="宋体" w:hAnsi="宋体" w:eastAsia="宋体"/>
                <w:szCs w:val="21"/>
              </w:rPr>
              <w:t>答相关问题，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分析生态系统中碳循环的过程及特点，构建碳循环模型。</w:t>
            </w:r>
          </w:p>
          <w:p w14:paraId="372F8DDE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518B6468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18ED1AD6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54C433ED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49375A7A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12988CD6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03C4016A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4EF52CBE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497522D2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04705E0D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7FC54530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50D1D2FF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4A29EE94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5935391D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21617AF0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149FFB2B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459FC83D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3C9B173C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0D7D70DC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32D0438F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4595F2A5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2785515C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545440D2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17EBDDB7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59864505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46268BCB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3D41595C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463DA21E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49F31E6E">
            <w:pPr>
              <w:spacing w:line="276" w:lineRule="auto"/>
              <w:ind w:firstLine="420" w:firstLineChars="200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 w14:paraId="0DB44131">
            <w:pPr>
              <w:spacing w:line="276" w:lineRule="auto"/>
              <w:ind w:firstLine="420" w:firstLineChars="200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 w14:paraId="775DEA9E">
            <w:pPr>
              <w:spacing w:line="276" w:lineRule="auto"/>
              <w:ind w:firstLine="420" w:firstLineChars="200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 w14:paraId="5C62075E">
            <w:pPr>
              <w:spacing w:line="276" w:lineRule="auto"/>
              <w:ind w:firstLine="420" w:firstLineChars="200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 w14:paraId="1BC6A06D">
            <w:pPr>
              <w:spacing w:line="276" w:lineRule="auto"/>
              <w:ind w:firstLine="420" w:firstLineChars="200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 w14:paraId="776D072E">
            <w:pPr>
              <w:spacing w:line="276" w:lineRule="auto"/>
              <w:ind w:firstLine="420" w:firstLineChars="200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 w14:paraId="62AD2866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6AF48A13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238B8D9C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6BEF35E1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6B1F90D0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54D7445D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2485BC04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331207C8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5EE66B9A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3E3256AA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4CB4A461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1FD02514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447B8395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3242FE52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58837943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7701788B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3744C378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4B210632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7CE237F8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70742AC0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45DD1966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5FAA2CE7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66158268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3398090E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139532F1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7D4CF15F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0DAE5C4F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51F91F80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44F76F16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0D3A77F1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0BE051D4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399AE425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4F2E9525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1AE46E56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135DD3BC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66FD6088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5822BB43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381627F4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380C67E3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0E5354D4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71DC14BA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03138D13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6C0B8769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0FCF3AE7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6B13EED4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0FBF5DD2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651FDB37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7E327317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29C3DA78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4F2EFEB2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7986E55A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2739BFF0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5262A2C2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377B4F7E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3FD0A42B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观看视频，了解碳汇和碳中和</w:t>
            </w:r>
          </w:p>
          <w:p w14:paraId="0969C589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2AAE389D">
            <w:pPr>
              <w:spacing w:line="276" w:lineRule="auto"/>
              <w:ind w:firstLine="420" w:firstLineChars="200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根据碳循环，延伸到其它物质循环，通过比较、抽象与概括，进而构建生态系统的物质循环的概念。</w:t>
            </w:r>
          </w:p>
          <w:p w14:paraId="319C7CE8">
            <w:pPr>
              <w:spacing w:line="276" w:lineRule="auto"/>
              <w:ind w:firstLine="420" w:firstLineChars="200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 w14:paraId="180961A9">
            <w:pPr>
              <w:spacing w:line="276" w:lineRule="auto"/>
              <w:ind w:firstLine="420" w:firstLineChars="200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 w14:paraId="34147B62">
            <w:pPr>
              <w:spacing w:line="276" w:lineRule="auto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学生根据碳循环模型，将生态系统的成分与碳循环结合起来进行辨析。</w:t>
            </w:r>
          </w:p>
          <w:p w14:paraId="65C78835">
            <w:pPr>
              <w:spacing w:line="276" w:lineRule="auto"/>
              <w:ind w:firstLine="560" w:firstLineChars="200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52" w:type="dxa"/>
            <w:shd w:val="clear" w:color="auto" w:fill="auto"/>
            <w:noWrap/>
            <w:vAlign w:val="center"/>
          </w:tcPr>
          <w:p w14:paraId="2452FC2E">
            <w:pPr>
              <w:widowControl/>
              <w:jc w:val="center"/>
              <w:rPr>
                <w:rFonts w:hint="default" w:cs="宋体" w:asciiTheme="minorEastAsia" w:hAnsiTheme="minorEastAsia" w:eastAsia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引导学生链接“生态系统的成分”与“生态系统的物质循环”</w:t>
            </w:r>
          </w:p>
        </w:tc>
      </w:tr>
      <w:tr w14:paraId="6BDDB31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0" w:hRule="atLeast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14:paraId="5C946DC9">
            <w:pPr>
              <w:widowControl/>
              <w:adjustRightInd w:val="0"/>
              <w:snapToGrid w:val="0"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2"/>
              </w:rPr>
              <w:t>任务三</w:t>
            </w:r>
          </w:p>
        </w:tc>
        <w:tc>
          <w:tcPr>
            <w:tcW w:w="1131" w:type="dxa"/>
            <w:gridSpan w:val="2"/>
            <w:shd w:val="clear" w:color="auto" w:fill="auto"/>
            <w:vAlign w:val="center"/>
          </w:tcPr>
          <w:p w14:paraId="6552CEFA">
            <w:pPr>
              <w:spacing w:line="276" w:lineRule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</w:rPr>
              <w:t>二、</w:t>
            </w:r>
            <w:r>
              <w:rPr>
                <w:rFonts w:hint="eastAsia" w:ascii="宋体" w:hAnsi="宋体" w:eastAsia="宋体"/>
                <w:b/>
                <w:bCs/>
                <w:szCs w:val="21"/>
                <w:lang w:val="en-US" w:eastAsia="zh-CN"/>
              </w:rPr>
              <w:t>能量流动和物质循环的关系</w:t>
            </w:r>
          </w:p>
          <w:p w14:paraId="71803110">
            <w:pPr>
              <w:spacing w:line="276" w:lineRule="auto"/>
              <w:rPr>
                <w:rFonts w:cs="宋体" w:asciiTheme="minorEastAsia" w:hAnsiTheme="minorEastAsia"/>
                <w:bCs/>
                <w:color w:val="000000"/>
                <w:kern w:val="0"/>
                <w:sz w:val="22"/>
              </w:rPr>
            </w:pPr>
          </w:p>
        </w:tc>
        <w:tc>
          <w:tcPr>
            <w:tcW w:w="5706" w:type="dxa"/>
            <w:gridSpan w:val="3"/>
            <w:shd w:val="clear" w:color="auto" w:fill="auto"/>
            <w:noWrap/>
            <w:vAlign w:val="top"/>
          </w:tcPr>
          <w:p w14:paraId="2517496A">
            <w:pPr>
              <w:spacing w:line="276" w:lineRule="auto"/>
              <w:jc w:val="left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eastAsia="zh-CN"/>
              </w:rPr>
              <w:t>【</w:t>
            </w:r>
            <w:r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</w:rPr>
              <w:t>任务二</w:t>
            </w:r>
            <w:r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eastAsia="zh-CN"/>
              </w:rPr>
              <w:t>】</w:t>
            </w:r>
            <w:r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</w:rPr>
              <w:t>比较物质循环和能量流动，阐释二者的区别和联系</w:t>
            </w:r>
          </w:p>
          <w:p w14:paraId="7BDDD830">
            <w:pPr>
              <w:spacing w:line="276" w:lineRule="auto"/>
              <w:rPr>
                <w:rFonts w:hint="default"/>
                <w:b w:val="0"/>
                <w:bCs w:val="0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1.请在碳循环过程模型上绘制能量流动过程。</w:t>
            </w:r>
          </w:p>
          <w:p w14:paraId="64D763BB">
            <w:pPr>
              <w:spacing w:line="276" w:lineRule="auto"/>
              <w:rPr>
                <w:rFonts w:hint="default"/>
                <w:b w:val="0"/>
                <w:bCs w:val="0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4154805" cy="2940050"/>
                  <wp:effectExtent l="0" t="0" r="5715" b="1270"/>
                  <wp:docPr id="84" name="Picture 2" descr="S470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2" descr="S470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4805" cy="2940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7CA755">
            <w:pPr>
              <w:spacing w:line="276" w:lineRule="auto"/>
              <w:rPr>
                <w:rFonts w:hint="default"/>
                <w:b w:val="0"/>
                <w:bCs w:val="0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6338788D">
            <w:pPr>
              <w:spacing w:line="276" w:lineRule="auto"/>
              <w:rPr>
                <w:rFonts w:hint="default"/>
                <w:b w:val="0"/>
                <w:bCs w:val="0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2.列表对比归纳能量流动和物质循环的关系</w:t>
            </w:r>
          </w:p>
          <w:p w14:paraId="1844A72B">
            <w:pPr>
              <w:spacing w:line="276" w:lineRule="auto"/>
              <w:rPr>
                <w:rFonts w:hint="default"/>
                <w:b w:val="0"/>
                <w:bCs w:val="0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076065" cy="1752600"/>
                  <wp:effectExtent l="0" t="0" r="8255" b="0"/>
                  <wp:docPr id="85" name="图片 85" descr="1703311717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170331171766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06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66BD41">
            <w:pPr>
              <w:spacing w:line="276" w:lineRule="auto"/>
              <w:rPr>
                <w:rFonts w:hint="default"/>
                <w:b w:val="0"/>
                <w:bCs w:val="0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68A1A133">
            <w:pPr>
              <w:spacing w:line="276" w:lineRule="auto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31" w:type="dxa"/>
            <w:shd w:val="clear" w:color="auto" w:fill="auto"/>
            <w:noWrap/>
            <w:vAlign w:val="top"/>
          </w:tcPr>
          <w:p w14:paraId="243D3E0B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4A2C2DB2">
            <w:pPr>
              <w:spacing w:line="276" w:lineRule="auto"/>
              <w:ind w:firstLine="315" w:firstLineChars="150"/>
              <w:jc w:val="left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学生阅读教材，思考、讨论并回答相关问题。</w:t>
            </w:r>
          </w:p>
          <w:p w14:paraId="471C3CD3">
            <w:pPr>
              <w:spacing w:line="276" w:lineRule="auto"/>
              <w:ind w:firstLine="315" w:firstLineChars="150"/>
              <w:jc w:val="left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520CC765">
            <w:pPr>
              <w:spacing w:line="276" w:lineRule="auto"/>
              <w:ind w:firstLine="315" w:firstLineChars="150"/>
              <w:jc w:val="left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05B22D9C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0E086ECE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355004D2">
            <w:pPr>
              <w:spacing w:line="276" w:lineRule="auto"/>
              <w:ind w:firstLine="420" w:firstLineChars="200"/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</w:t>
            </w:r>
          </w:p>
          <w:p w14:paraId="1E74A72D">
            <w:pPr>
              <w:spacing w:line="276" w:lineRule="auto"/>
              <w:ind w:firstLine="420" w:firstLineChars="200"/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 w14:paraId="04E50048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799B4D7F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7DA4B8EA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3D0E7DC0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195621DB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10F58053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7143E70A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12D8887F">
            <w:pPr>
              <w:spacing w:line="276" w:lineRule="auto"/>
              <w:jc w:val="left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学生结合教材P65页相关内容，根据表格比较、总结能量流动和物质循环的关系，形成物质与能量观。</w:t>
            </w:r>
          </w:p>
        </w:tc>
        <w:tc>
          <w:tcPr>
            <w:tcW w:w="1152" w:type="dxa"/>
            <w:shd w:val="clear" w:color="auto" w:fill="auto"/>
            <w:noWrap/>
            <w:vAlign w:val="center"/>
          </w:tcPr>
          <w:p w14:paraId="0D968C43">
            <w:pPr>
              <w:widowControl/>
              <w:jc w:val="center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Cs w:val="21"/>
              </w:rPr>
              <w:t>培养学生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列表，画图归纳总结知识</w:t>
            </w:r>
            <w:r>
              <w:rPr>
                <w:rFonts w:hint="eastAsia" w:ascii="宋体" w:hAnsi="宋体" w:eastAsia="宋体"/>
                <w:szCs w:val="21"/>
              </w:rPr>
              <w:t>能力。</w:t>
            </w:r>
          </w:p>
        </w:tc>
      </w:tr>
      <w:tr w14:paraId="326A58C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14:paraId="4BDD1824">
            <w:pPr>
              <w:widowControl/>
              <w:adjustRightInd w:val="0"/>
              <w:snapToGrid w:val="0"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2"/>
              </w:rPr>
              <w:t>任务四</w:t>
            </w:r>
          </w:p>
        </w:tc>
        <w:tc>
          <w:tcPr>
            <w:tcW w:w="1131" w:type="dxa"/>
            <w:gridSpan w:val="2"/>
            <w:shd w:val="clear" w:color="auto" w:fill="auto"/>
            <w:vAlign w:val="center"/>
          </w:tcPr>
          <w:p w14:paraId="2B185799">
            <w:pPr>
              <w:spacing w:line="276" w:lineRule="auto"/>
              <w:jc w:val="left"/>
              <w:rPr>
                <w:rFonts w:hint="default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</w:rPr>
              <w:t>三、</w:t>
            </w:r>
            <w:r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 w:eastAsia="zh-CN"/>
              </w:rPr>
              <w:t>生物富集</w:t>
            </w:r>
          </w:p>
          <w:p w14:paraId="51398872">
            <w:pPr>
              <w:spacing w:line="276" w:lineRule="auto"/>
              <w:jc w:val="left"/>
              <w:rPr>
                <w:rFonts w:hint="eastAsia"/>
              </w:rPr>
            </w:pPr>
          </w:p>
        </w:tc>
        <w:tc>
          <w:tcPr>
            <w:tcW w:w="5706" w:type="dxa"/>
            <w:gridSpan w:val="3"/>
            <w:shd w:val="clear" w:color="auto" w:fill="auto"/>
            <w:noWrap/>
            <w:vAlign w:val="top"/>
          </w:tcPr>
          <w:p w14:paraId="13167DF3">
            <w:pPr>
              <w:pStyle w:val="19"/>
              <w:spacing w:line="276" w:lineRule="auto"/>
              <w:ind w:left="0" w:leftChars="0" w:firstLine="0" w:firstLineChars="0"/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【情境导入】观看视频《科普中国-铅》，了解铅与人类生活的联系，思考并回答：铅与人类的哪些生活相关呢？</w:t>
            </w:r>
          </w:p>
          <w:p w14:paraId="3E92D4BF">
            <w:pPr>
              <w:pStyle w:val="19"/>
              <w:spacing w:line="276" w:lineRule="auto"/>
              <w:ind w:left="0" w:leftChars="0" w:firstLine="0" w:firstLineChars="0"/>
              <w:rPr>
                <w:rFonts w:hint="default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提示：</w:t>
            </w:r>
          </w:p>
          <w:p w14:paraId="5735A775">
            <w:pPr>
              <w:pStyle w:val="19"/>
              <w:spacing w:line="276" w:lineRule="auto"/>
              <w:ind w:left="0" w:leftChars="0" w:firstLine="0" w:firstLineChars="0"/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3481705" cy="2637790"/>
                  <wp:effectExtent l="0" t="0" r="8255" b="13970"/>
                  <wp:docPr id="9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705" cy="263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8ACCED">
            <w:pPr>
              <w:pStyle w:val="19"/>
              <w:spacing w:line="276" w:lineRule="auto"/>
              <w:ind w:left="0" w:leftChars="0" w:firstLine="0" w:firstLineChars="0"/>
              <w:rPr>
                <w:rFonts w:hint="default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4937ED99">
            <w:pPr>
              <w:pStyle w:val="19"/>
              <w:spacing w:line="276" w:lineRule="auto"/>
              <w:ind w:left="0" w:leftChars="0" w:firstLine="0" w:firstLineChars="0"/>
              <w:rPr>
                <w:rFonts w:hint="default" w:cs="Times New Roman"/>
                <w:b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【实例分析】铅的富集</w:t>
            </w:r>
          </w:p>
          <w:p w14:paraId="13ACBB43">
            <w:pPr>
              <w:pStyle w:val="19"/>
              <w:spacing w:line="276" w:lineRule="auto"/>
              <w:ind w:left="0" w:leftChars="0" w:firstLine="0" w:firstLineChars="0"/>
            </w:pPr>
            <w:r>
              <w:drawing>
                <wp:inline distT="0" distB="0" distL="114300" distR="114300">
                  <wp:extent cx="2984500" cy="2510790"/>
                  <wp:effectExtent l="0" t="0" r="2540" b="3810"/>
                  <wp:docPr id="9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51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1B87C6">
            <w:pPr>
              <w:pStyle w:val="19"/>
              <w:spacing w:line="276" w:lineRule="auto"/>
              <w:ind w:left="0" w:leftChars="0" w:firstLine="0" w:firstLineChars="0"/>
            </w:pPr>
          </w:p>
          <w:p w14:paraId="4F14C809">
            <w:pPr>
              <w:pStyle w:val="19"/>
              <w:spacing w:line="276" w:lineRule="auto"/>
              <w:ind w:left="0" w:leftChars="0" w:firstLine="0" w:firstLineChars="0"/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2940685" cy="2955290"/>
                  <wp:effectExtent l="0" t="0" r="635" b="1270"/>
                  <wp:docPr id="9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95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017C06">
            <w:pPr>
              <w:pStyle w:val="19"/>
              <w:spacing w:line="276" w:lineRule="auto"/>
              <w:ind w:left="0" w:leftChars="0" w:firstLine="0" w:firstLineChars="0"/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2F1FF9E9">
            <w:pPr>
              <w:pStyle w:val="19"/>
              <w:spacing w:line="276" w:lineRule="auto"/>
              <w:ind w:left="0" w:leftChars="0" w:firstLine="0" w:firstLineChars="0"/>
              <w:rPr>
                <w:rFonts w:hint="default" w:cs="Times New Roman"/>
                <w:b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【概念构建】生物富集</w:t>
            </w:r>
          </w:p>
          <w:p w14:paraId="3D573D8F">
            <w:pPr>
              <w:pStyle w:val="19"/>
              <w:spacing w:line="276" w:lineRule="auto"/>
              <w:ind w:left="0" w:leftChars="0" w:firstLine="0" w:firstLineChars="0"/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以铅为例，分析生物富集现象，总结归纳生物富集概念。</w:t>
            </w:r>
          </w:p>
          <w:p w14:paraId="165A36E7">
            <w:pPr>
              <w:pStyle w:val="19"/>
              <w:spacing w:line="276" w:lineRule="auto"/>
              <w:ind w:left="0" w:leftChars="0" w:firstLine="0" w:firstLineChars="0"/>
              <w:rPr>
                <w:rFonts w:hint="default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1、概念：</w:t>
            </w:r>
            <w:r>
              <w:rPr>
                <w:rFonts w:hint="default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生物体从周围环境吸收、积蓄某种元素或难以降解的化合物，使其在机体内浓度</w:t>
            </w:r>
            <w:r>
              <w:rPr>
                <w:rFonts w:hint="eastAsia" w:cs="Times New Roman"/>
                <w:b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超过</w:t>
            </w:r>
            <w:r>
              <w:rPr>
                <w:rFonts w:hint="default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环境浓度的现象。</w:t>
            </w:r>
          </w:p>
          <w:p w14:paraId="4018026F">
            <w:pPr>
              <w:pStyle w:val="19"/>
              <w:spacing w:line="276" w:lineRule="auto"/>
              <w:ind w:left="0" w:leftChars="0" w:firstLine="0" w:firstLineChars="0"/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2、常见的生物富集物质</w:t>
            </w:r>
          </w:p>
          <w:p w14:paraId="5FF50E12">
            <w:pPr>
              <w:pStyle w:val="19"/>
              <w:spacing w:line="276" w:lineRule="auto"/>
              <w:ind w:left="0" w:leftChars="0" w:firstLine="0" w:firstLineChars="0"/>
              <w:rPr>
                <w:rFonts w:hint="default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3437255" cy="759460"/>
                  <wp:effectExtent l="0" t="0" r="6985" b="2540"/>
                  <wp:docPr id="9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255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E29A1D">
            <w:pPr>
              <w:pStyle w:val="19"/>
              <w:spacing w:line="276" w:lineRule="auto"/>
              <w:ind w:left="0" w:leftChars="0" w:firstLine="0" w:firstLineChars="0"/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3、发生生物富集的物质的特点</w:t>
            </w:r>
          </w:p>
          <w:p w14:paraId="4198AC5F">
            <w:pPr>
              <w:pStyle w:val="19"/>
              <w:spacing w:line="276" w:lineRule="auto"/>
              <w:ind w:left="0" w:leftChars="0" w:firstLine="0" w:firstLineChars="0"/>
              <w:rPr>
                <w:rFonts w:hint="default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3574415" cy="925830"/>
                  <wp:effectExtent l="0" t="0" r="6985" b="3810"/>
                  <wp:docPr id="9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415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79B567">
            <w:pPr>
              <w:pStyle w:val="19"/>
              <w:spacing w:line="276" w:lineRule="auto"/>
              <w:ind w:left="0" w:leftChars="0" w:firstLine="0" w:firstLineChars="0"/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7841B3AE">
            <w:pPr>
              <w:pStyle w:val="19"/>
              <w:spacing w:line="276" w:lineRule="auto"/>
              <w:ind w:left="0" w:leftChars="0" w:firstLine="0" w:firstLineChars="0"/>
              <w:rPr>
                <w:rFonts w:hint="default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4、生物富集的主要途径：食物链与食物网</w:t>
            </w:r>
          </w:p>
          <w:p w14:paraId="6D8AA6AB">
            <w:pPr>
              <w:pStyle w:val="19"/>
              <w:spacing w:line="276" w:lineRule="auto"/>
              <w:ind w:left="0" w:leftChars="0" w:firstLine="0" w:firstLineChars="0"/>
              <w:rPr>
                <w:rFonts w:hint="default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5、生物富集现象的主要特点：</w:t>
            </w:r>
          </w:p>
          <w:p w14:paraId="1D089DC5">
            <w:pPr>
              <w:pStyle w:val="19"/>
              <w:spacing w:line="276" w:lineRule="auto"/>
              <w:ind w:left="0" w:leftChars="0" w:firstLine="0" w:firstLineChars="0"/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①具有全球性</w:t>
            </w:r>
          </w:p>
          <w:p w14:paraId="47EF628F">
            <w:pPr>
              <w:pStyle w:val="19"/>
              <w:spacing w:line="276" w:lineRule="auto"/>
              <w:ind w:left="0" w:leftChars="0" w:firstLine="0" w:firstLineChars="0"/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②有害物质在生物体内的浓度会沿食物链不断升高</w:t>
            </w:r>
          </w:p>
          <w:p w14:paraId="69FF647D">
            <w:pPr>
              <w:pStyle w:val="19"/>
              <w:spacing w:line="276" w:lineRule="auto"/>
              <w:ind w:left="0" w:leftChars="0" w:firstLine="0" w:firstLineChars="0"/>
              <w:rPr>
                <w:rFonts w:hint="eastAsia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【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任务三</w:t>
            </w: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】分析生物富集现象及其成因</w:t>
            </w:r>
          </w:p>
          <w:p w14:paraId="525897E4">
            <w:pPr>
              <w:pStyle w:val="19"/>
              <w:spacing w:line="276" w:lineRule="auto"/>
              <w:ind w:left="0" w:leftChars="0" w:firstLine="0" w:firstLineChars="0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415925</wp:posOffset>
                  </wp:positionV>
                  <wp:extent cx="985520" cy="788670"/>
                  <wp:effectExtent l="0" t="0" r="5080" b="3810"/>
                  <wp:wrapNone/>
                  <wp:docPr id="9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788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1837055</wp:posOffset>
                  </wp:positionH>
                  <wp:positionV relativeFrom="paragraph">
                    <wp:posOffset>259080</wp:posOffset>
                  </wp:positionV>
                  <wp:extent cx="1665605" cy="1091565"/>
                  <wp:effectExtent l="0" t="0" r="10795" b="5715"/>
                  <wp:wrapNone/>
                  <wp:docPr id="9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605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sz w:val="21"/>
                <w:szCs w:val="21"/>
                <w:lang w:eastAsia="zh-CN"/>
              </w:rPr>
              <w:t>1.如图为不同采样点中水、水底沉积物和中国血蛤体内的铅浓度。</w:t>
            </w:r>
          </w:p>
          <w:p w14:paraId="6E539E9E">
            <w:pPr>
              <w:pStyle w:val="19"/>
              <w:spacing w:line="276" w:lineRule="auto"/>
              <w:ind w:left="0" w:leftChars="0" w:firstLine="0" w:firstLineChars="0"/>
              <w:rPr>
                <w:sz w:val="21"/>
                <w:szCs w:val="21"/>
              </w:rPr>
            </w:pPr>
          </w:p>
          <w:p w14:paraId="369F73A0">
            <w:pPr>
              <w:pStyle w:val="19"/>
              <w:spacing w:line="276" w:lineRule="auto"/>
              <w:ind w:left="0" w:leftChars="0" w:firstLine="0" w:firstLineChars="0"/>
              <w:rPr>
                <w:sz w:val="21"/>
                <w:szCs w:val="21"/>
              </w:rPr>
            </w:pPr>
          </w:p>
          <w:p w14:paraId="2932BA93">
            <w:pPr>
              <w:pStyle w:val="19"/>
              <w:spacing w:line="276" w:lineRule="auto"/>
              <w:ind w:left="0" w:leftChars="0" w:firstLine="0" w:firstLineChars="0"/>
              <w:rPr>
                <w:sz w:val="21"/>
                <w:szCs w:val="21"/>
              </w:rPr>
            </w:pPr>
          </w:p>
          <w:p w14:paraId="1BDFD08F">
            <w:pPr>
              <w:pStyle w:val="19"/>
              <w:spacing w:line="276" w:lineRule="auto"/>
              <w:ind w:left="0" w:leftChars="0" w:firstLine="0" w:firstLineChars="0"/>
              <w:rPr>
                <w:sz w:val="21"/>
                <w:szCs w:val="21"/>
              </w:rPr>
            </w:pPr>
          </w:p>
          <w:p w14:paraId="21E498E2">
            <w:pPr>
              <w:pStyle w:val="19"/>
              <w:spacing w:line="276" w:lineRule="auto"/>
              <w:ind w:left="0" w:leftChars="0" w:firstLine="0" w:firstLineChars="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据图分析，写出分析结果</w:t>
            </w:r>
            <w:r>
              <w:rPr>
                <w:rFonts w:hint="eastAsia"/>
                <w:sz w:val="21"/>
                <w:szCs w:val="21"/>
                <w:lang w:eastAsia="zh-CN"/>
              </w:rPr>
              <w:t>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________________________。</w:t>
            </w:r>
          </w:p>
          <w:p w14:paraId="3DB32A14">
            <w:pPr>
              <w:pStyle w:val="19"/>
              <w:spacing w:line="276" w:lineRule="auto"/>
              <w:ind w:left="0" w:leftChars="0" w:firstLine="0" w:firstLineChars="0"/>
              <w:rPr>
                <w:rFonts w:hint="eastAsia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FF0000"/>
                <w:sz w:val="21"/>
                <w:szCs w:val="21"/>
                <w:lang w:val="en-US" w:eastAsia="zh-CN"/>
              </w:rPr>
              <w:t>提示：铅在中国血蛤体内的浓度超过环境浓度</w:t>
            </w:r>
          </w:p>
          <w:p w14:paraId="620B01CD">
            <w:pPr>
              <w:pStyle w:val="19"/>
              <w:spacing w:line="276" w:lineRule="auto"/>
              <w:ind w:left="0" w:leftChars="0" w:firstLine="0" w:firstLineChars="0"/>
              <w:rPr>
                <w:rFonts w:hint="default"/>
                <w:color w:val="FF0000"/>
                <w:sz w:val="21"/>
                <w:szCs w:val="21"/>
                <w:lang w:val="en-US" w:eastAsia="zh-CN"/>
              </w:rPr>
            </w:pPr>
          </w:p>
          <w:p w14:paraId="3E1B8546">
            <w:pPr>
              <w:pStyle w:val="19"/>
              <w:spacing w:line="276" w:lineRule="auto"/>
              <w:ind w:left="0" w:leftChars="0" w:firstLine="0" w:firstLineChars="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2.对比碳循环，分析铅在生物体内富集的原因。</w:t>
            </w:r>
          </w:p>
          <w:p w14:paraId="7ADA560C">
            <w:pPr>
              <w:pStyle w:val="19"/>
              <w:spacing w:line="276" w:lineRule="auto"/>
              <w:ind w:left="0" w:leftChars="0" w:firstLine="0" w:firstLineChars="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sz w:val="21"/>
                <w:szCs w:val="21"/>
              </w:rPr>
              <w:drawing>
                <wp:inline distT="0" distB="0" distL="114300" distR="114300">
                  <wp:extent cx="3102610" cy="1696085"/>
                  <wp:effectExtent l="0" t="0" r="6350" b="10795"/>
                  <wp:docPr id="100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169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36BDB0">
            <w:pPr>
              <w:pStyle w:val="19"/>
              <w:spacing w:line="276" w:lineRule="auto"/>
              <w:ind w:left="0" w:leftChars="0" w:firstLine="0" w:firstLineChars="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成因：</w:t>
            </w:r>
            <w:r>
              <w:rPr>
                <w:rFonts w:hint="eastAsia"/>
                <w:sz w:val="21"/>
                <w:szCs w:val="21"/>
                <w:u w:val="single"/>
                <w:lang w:val="en-US" w:eastAsia="zh-CN"/>
              </w:rPr>
              <w:t>　　　　　　　　　　　　　　　　　　　　　　　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。</w:t>
            </w:r>
          </w:p>
          <w:p w14:paraId="6DB7AA22">
            <w:pPr>
              <w:pStyle w:val="19"/>
              <w:spacing w:line="276" w:lineRule="auto"/>
              <w:ind w:left="0" w:leftChars="0" w:firstLine="0" w:firstLineChars="0"/>
              <w:rPr>
                <w:rFonts w:hint="eastAsia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FF0000"/>
                <w:sz w:val="21"/>
                <w:szCs w:val="21"/>
                <w:lang w:val="en-US" w:eastAsia="zh-CN"/>
              </w:rPr>
              <w:t>提示：铅在生物体内形成难以降解的化合物，且不易排出</w:t>
            </w:r>
          </w:p>
          <w:p w14:paraId="07323445">
            <w:pPr>
              <w:pStyle w:val="19"/>
              <w:spacing w:line="276" w:lineRule="auto"/>
              <w:ind w:left="0" w:leftChars="0" w:firstLine="0" w:firstLineChars="0"/>
              <w:rPr>
                <w:rFonts w:hint="default"/>
                <w:sz w:val="21"/>
                <w:szCs w:val="21"/>
                <w:lang w:val="en-US" w:eastAsia="zh-CN"/>
              </w:rPr>
            </w:pPr>
          </w:p>
          <w:p w14:paraId="32A60B34">
            <w:pPr>
              <w:pStyle w:val="19"/>
              <w:spacing w:line="276" w:lineRule="auto"/>
              <w:ind w:left="0" w:leftChars="0" w:firstLine="0" w:firstLineChars="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3.如图为水体和多种水生生物体内的铅浓度示意图。</w:t>
            </w:r>
          </w:p>
          <w:p w14:paraId="4E2746A2">
            <w:pPr>
              <w:pStyle w:val="19"/>
              <w:spacing w:line="276" w:lineRule="auto"/>
              <w:ind w:left="0" w:leftChars="0" w:firstLine="0" w:firstLineChars="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sz w:val="21"/>
                <w:szCs w:val="21"/>
              </w:rPr>
              <w:drawing>
                <wp:inline distT="0" distB="0" distL="114300" distR="114300">
                  <wp:extent cx="3423285" cy="1642110"/>
                  <wp:effectExtent l="0" t="0" r="5715" b="3810"/>
                  <wp:docPr id="101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285" cy="164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B23249">
            <w:pPr>
              <w:pStyle w:val="19"/>
              <w:spacing w:line="276" w:lineRule="auto"/>
              <w:ind w:left="0" w:leftChars="0" w:firstLine="0" w:firstLineChars="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据图分析，写出分析结果：</w:t>
            </w:r>
            <w:r>
              <w:rPr>
                <w:rFonts w:hint="eastAsia"/>
                <w:sz w:val="21"/>
                <w:szCs w:val="21"/>
                <w:u w:val="single"/>
                <w:lang w:val="en-US" w:eastAsia="zh-CN"/>
              </w:rPr>
              <w:t>　　　　　　　　　　　　　　　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。</w:t>
            </w:r>
          </w:p>
          <w:p w14:paraId="22E7DEE8">
            <w:pPr>
              <w:pStyle w:val="19"/>
              <w:spacing w:line="276" w:lineRule="auto"/>
              <w:ind w:left="0" w:leftChars="0" w:firstLine="0" w:firstLineChars="0"/>
              <w:rPr>
                <w:rFonts w:hint="eastAsia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FF0000"/>
                <w:sz w:val="21"/>
                <w:szCs w:val="21"/>
                <w:lang w:val="en-US" w:eastAsia="zh-CN"/>
              </w:rPr>
              <w:t>提示：铅在生物体内的浓度沿食物链不断升高</w:t>
            </w:r>
          </w:p>
          <w:p w14:paraId="52976D9B">
            <w:pPr>
              <w:pStyle w:val="19"/>
              <w:spacing w:line="276" w:lineRule="auto"/>
              <w:ind w:left="0" w:leftChars="0" w:firstLine="0" w:firstLineChars="0"/>
              <w:rPr>
                <w:rFonts w:hint="default"/>
                <w:sz w:val="21"/>
                <w:szCs w:val="21"/>
                <w:lang w:val="en-US" w:eastAsia="zh-CN"/>
              </w:rPr>
            </w:pPr>
          </w:p>
          <w:p w14:paraId="65D9A7CB">
            <w:pPr>
              <w:pStyle w:val="19"/>
              <w:spacing w:line="276" w:lineRule="auto"/>
              <w:ind w:left="0" w:leftChars="0" w:firstLine="0" w:firstLineChars="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4.还有哪些有害物质也有与铅类似的现象？</w:t>
            </w:r>
          </w:p>
          <w:p w14:paraId="1FE38AD4">
            <w:pPr>
              <w:pStyle w:val="19"/>
              <w:spacing w:line="276" w:lineRule="auto"/>
              <w:ind w:left="0" w:leftChars="0" w:firstLine="0" w:firstLineChars="0"/>
              <w:rPr>
                <w:rFonts w:hint="eastAsia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FF0000"/>
                <w:sz w:val="21"/>
                <w:szCs w:val="21"/>
                <w:lang w:val="en-US" w:eastAsia="zh-CN"/>
              </w:rPr>
              <w:t>提示：　镉、汞等重金属，DDT、六六六等人工合成的有机化合物及一些放射性物质。</w:t>
            </w:r>
          </w:p>
          <w:p w14:paraId="3F83EEAE">
            <w:pPr>
              <w:pStyle w:val="19"/>
              <w:spacing w:line="276" w:lineRule="auto"/>
              <w:ind w:left="0" w:leftChars="0" w:firstLine="0" w:firstLineChars="0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77673E71">
            <w:pPr>
              <w:pStyle w:val="19"/>
              <w:spacing w:line="276" w:lineRule="auto"/>
              <w:ind w:left="0" w:leftChars="0" w:firstLine="0" w:firstLineChars="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5.生物富集对生物体有危害吗？</w:t>
            </w:r>
          </w:p>
          <w:p w14:paraId="69F02888">
            <w:pPr>
              <w:pStyle w:val="19"/>
              <w:spacing w:line="276" w:lineRule="auto"/>
              <w:ind w:left="0" w:leftChars="0" w:firstLine="0" w:firstLineChars="0"/>
              <w:rPr>
                <w:rFonts w:hint="eastAsia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FF0000"/>
                <w:sz w:val="21"/>
                <w:szCs w:val="21"/>
                <w:lang w:val="en-US" w:eastAsia="zh-CN"/>
              </w:rPr>
              <w:t>提示：有，而且富集的物质会沿着食物链积累，最终威胁食物链顶端的生物(包括人类)。</w:t>
            </w:r>
          </w:p>
          <w:p w14:paraId="24F2E31F">
            <w:pPr>
              <w:pStyle w:val="19"/>
              <w:spacing w:line="276" w:lineRule="auto"/>
              <w:ind w:left="0" w:leftChars="0" w:firstLine="0" w:firstLineChars="0"/>
              <w:rPr>
                <w:rFonts w:hint="default"/>
                <w:sz w:val="21"/>
                <w:szCs w:val="21"/>
                <w:lang w:val="en-US" w:eastAsia="zh-CN"/>
              </w:rPr>
            </w:pPr>
          </w:p>
          <w:p w14:paraId="170AAD4D">
            <w:pPr>
              <w:pStyle w:val="19"/>
              <w:spacing w:line="276" w:lineRule="auto"/>
              <w:ind w:left="0" w:leftChars="0" w:firstLine="0" w:firstLineChars="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6.生物富集现象也具有全球性吗？说出理由。</w:t>
            </w:r>
          </w:p>
          <w:p w14:paraId="641E65F0">
            <w:pPr>
              <w:pStyle w:val="19"/>
              <w:spacing w:line="276" w:lineRule="auto"/>
              <w:ind w:left="0" w:leftChars="0" w:firstLine="0" w:firstLineChars="0"/>
              <w:rPr>
                <w:rFonts w:hint="eastAsia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FF0000"/>
                <w:sz w:val="21"/>
                <w:szCs w:val="21"/>
                <w:lang w:val="en-US" w:eastAsia="zh-CN"/>
              </w:rPr>
              <w:t>提示：　有，富集的物质可通过大气、水和生物迁移等途径扩散，因此具有全球性。</w:t>
            </w:r>
          </w:p>
          <w:p w14:paraId="5A1E9895">
            <w:pPr>
              <w:pStyle w:val="19"/>
              <w:spacing w:line="276" w:lineRule="auto"/>
              <w:ind w:left="0" w:leftChars="0" w:firstLine="0" w:firstLineChars="0"/>
              <w:rPr>
                <w:rFonts w:hint="default"/>
                <w:sz w:val="21"/>
                <w:szCs w:val="21"/>
                <w:lang w:val="en-US" w:eastAsia="zh-CN"/>
              </w:rPr>
            </w:pPr>
          </w:p>
          <w:p w14:paraId="2A6A4B40">
            <w:pPr>
              <w:pStyle w:val="19"/>
              <w:spacing w:line="276" w:lineRule="auto"/>
              <w:ind w:left="0" w:leftChars="0" w:firstLine="0" w:firstLineChars="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7.如何有效地减少生物富集现象？</w:t>
            </w:r>
          </w:p>
          <w:p w14:paraId="5AAFEA13">
            <w:pPr>
              <w:pStyle w:val="19"/>
              <w:spacing w:line="276" w:lineRule="auto"/>
              <w:ind w:left="0" w:leftChars="0" w:firstLine="0" w:firstLineChars="0"/>
              <w:rPr>
                <w:rFonts w:hint="eastAsia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FF0000"/>
                <w:sz w:val="21"/>
                <w:szCs w:val="21"/>
                <w:lang w:val="en-US" w:eastAsia="zh-CN"/>
              </w:rPr>
              <w:t>提示：合理利用资源，减少污染物排放，实施垃圾分类，种植能吸收有害重金属元素的植物等。</w:t>
            </w:r>
          </w:p>
          <w:p w14:paraId="0F00663A">
            <w:pPr>
              <w:pStyle w:val="19"/>
              <w:spacing w:line="276" w:lineRule="auto"/>
              <w:ind w:left="0" w:leftChars="0" w:firstLine="0" w:firstLineChars="0"/>
              <w:rPr>
                <w:rFonts w:hint="default"/>
                <w:sz w:val="21"/>
                <w:szCs w:val="21"/>
                <w:lang w:val="en-US" w:eastAsia="zh-CN"/>
              </w:rPr>
            </w:pPr>
          </w:p>
          <w:p w14:paraId="7201B119">
            <w:pPr>
              <w:pStyle w:val="19"/>
              <w:spacing w:line="276" w:lineRule="auto"/>
              <w:ind w:left="0" w:leftChars="0" w:firstLine="0" w:firstLineChars="0"/>
              <w:rPr>
                <w:rFonts w:hint="eastAsia"/>
              </w:rPr>
            </w:pPr>
          </w:p>
        </w:tc>
        <w:tc>
          <w:tcPr>
            <w:tcW w:w="1331" w:type="dxa"/>
            <w:shd w:val="clear" w:color="auto" w:fill="auto"/>
            <w:noWrap/>
            <w:vAlign w:val="top"/>
          </w:tcPr>
          <w:p w14:paraId="7C2432D5">
            <w:pPr>
              <w:spacing w:line="276" w:lineRule="auto"/>
              <w:ind w:firstLine="420" w:firstLineChars="200"/>
              <w:jc w:val="left"/>
              <w:rPr>
                <w:rFonts w:ascii="宋体" w:hAnsi="宋体" w:eastAsia="宋体"/>
                <w:szCs w:val="21"/>
              </w:rPr>
            </w:pPr>
          </w:p>
          <w:p w14:paraId="47794757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6B5768F8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23921ED5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1864B0BF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309DB6E9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090186B0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学生观看视频，了解铅与人类生活的联系，讨论、分析铅的富集实例</w:t>
            </w:r>
          </w:p>
          <w:p w14:paraId="7E456FC1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4B70AD12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04D34EE7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1E85371E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7F6B201F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0AAECC0B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104C199E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07A10635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3865A0C7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71071F58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1358B71E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4E426E8F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52187668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2C26A219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</w:rPr>
            </w:pPr>
          </w:p>
          <w:p w14:paraId="2F9A4B58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</w:rPr>
            </w:pPr>
          </w:p>
          <w:p w14:paraId="34BC155B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</w:rPr>
            </w:pPr>
          </w:p>
          <w:p w14:paraId="400E5A59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</w:rPr>
            </w:pPr>
          </w:p>
          <w:p w14:paraId="4DCE3172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</w:rPr>
            </w:pPr>
          </w:p>
          <w:p w14:paraId="266C2319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</w:rPr>
            </w:pPr>
          </w:p>
          <w:p w14:paraId="27D67670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</w:rPr>
            </w:pPr>
          </w:p>
          <w:p w14:paraId="423B2C97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</w:rPr>
            </w:pPr>
          </w:p>
          <w:p w14:paraId="74FBF951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</w:rPr>
            </w:pPr>
          </w:p>
          <w:p w14:paraId="229487BB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</w:rPr>
            </w:pPr>
          </w:p>
          <w:p w14:paraId="1FB0E19F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</w:rPr>
            </w:pPr>
          </w:p>
          <w:p w14:paraId="4B185EA3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</w:rPr>
            </w:pPr>
          </w:p>
          <w:p w14:paraId="5545609F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 w14:paraId="66BDA7D2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 w14:paraId="2F41A5E0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 w14:paraId="0C8BF31E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学生通过铅的富集分析，归纳总结生物富集概念，并对概念进行解读。</w:t>
            </w:r>
          </w:p>
          <w:p w14:paraId="2A2D8DA7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 w14:paraId="74B16303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 w14:paraId="2B067CE5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 w14:paraId="73EE7149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 w14:paraId="6A1A57D7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 w14:paraId="2A70A402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 w14:paraId="42BF2C30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 w14:paraId="0DDC1E1E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 w14:paraId="3692D650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学生通过资料分析，总结生物富集现象及其成因，解答相关问题。</w:t>
            </w:r>
          </w:p>
          <w:p w14:paraId="03FB9F10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 w14:paraId="229D846E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 w14:paraId="374D2F32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 w14:paraId="05E4DE63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 w14:paraId="1385533D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 w14:paraId="28723066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 w14:paraId="2AE0CC8B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 w14:paraId="52B94C0A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 w14:paraId="73B46B85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 w14:paraId="3C0754DE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 w14:paraId="543AFFA6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 w14:paraId="384685D5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 w14:paraId="510C35BF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 w14:paraId="1A47CD0D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 w14:paraId="3CB74692">
            <w:pPr>
              <w:spacing w:line="276" w:lineRule="auto"/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 w14:paraId="3A601A4B">
            <w:pPr>
              <w:spacing w:line="276" w:lineRule="auto"/>
              <w:jc w:val="left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6EF4648E">
            <w:pPr>
              <w:spacing w:line="276" w:lineRule="auto"/>
              <w:jc w:val="left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36A85C9C">
            <w:pPr>
              <w:spacing w:line="276" w:lineRule="auto"/>
              <w:jc w:val="left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13F78609">
            <w:pPr>
              <w:spacing w:line="276" w:lineRule="auto"/>
              <w:jc w:val="left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4D11054A">
            <w:pPr>
              <w:spacing w:line="276" w:lineRule="auto"/>
              <w:jc w:val="left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47328524">
            <w:pPr>
              <w:spacing w:line="276" w:lineRule="auto"/>
              <w:jc w:val="left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4C316FD0">
            <w:pPr>
              <w:spacing w:line="276" w:lineRule="auto"/>
              <w:jc w:val="left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66A8016D">
            <w:pPr>
              <w:spacing w:line="276" w:lineRule="auto"/>
              <w:jc w:val="left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4AFCA4BC">
            <w:pPr>
              <w:spacing w:line="276" w:lineRule="auto"/>
              <w:jc w:val="left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62BE605D">
            <w:pPr>
              <w:spacing w:line="276" w:lineRule="auto"/>
              <w:jc w:val="left"/>
              <w:rPr>
                <w:rFonts w:hint="eastAsia"/>
              </w:rPr>
            </w:pPr>
          </w:p>
        </w:tc>
        <w:tc>
          <w:tcPr>
            <w:tcW w:w="1152" w:type="dxa"/>
            <w:shd w:val="clear" w:color="auto" w:fill="auto"/>
            <w:noWrap/>
            <w:vAlign w:val="center"/>
          </w:tcPr>
          <w:p w14:paraId="1331D1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分析实例，培养学生知识运用能力</w:t>
            </w:r>
          </w:p>
        </w:tc>
      </w:tr>
      <w:tr w14:paraId="74E1B5D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7" w:hRule="atLeast"/>
          <w:jc w:val="center"/>
        </w:trPr>
        <w:tc>
          <w:tcPr>
            <w:tcW w:w="1525" w:type="dxa"/>
            <w:gridSpan w:val="2"/>
            <w:shd w:val="clear" w:color="auto" w:fill="auto"/>
            <w:vAlign w:val="center"/>
          </w:tcPr>
          <w:p w14:paraId="7E54F482">
            <w:pPr>
              <w:widowControl/>
              <w:snapToGrid w:val="0"/>
              <w:spacing w:line="360" w:lineRule="auto"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作  业</w:t>
            </w:r>
          </w:p>
          <w:p w14:paraId="458C8DA9">
            <w:pPr>
              <w:widowControl/>
              <w:snapToGrid w:val="0"/>
              <w:spacing w:line="360" w:lineRule="auto"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设  计</w:t>
            </w:r>
          </w:p>
        </w:tc>
        <w:tc>
          <w:tcPr>
            <w:tcW w:w="8329" w:type="dxa"/>
            <w:gridSpan w:val="6"/>
            <w:shd w:val="clear" w:color="auto" w:fill="auto"/>
            <w:noWrap/>
            <w:vAlign w:val="center"/>
          </w:tcPr>
          <w:p w14:paraId="5ED59FDC">
            <w:pPr>
              <w:widowControl/>
              <w:jc w:val="left"/>
              <w:rPr>
                <w:rFonts w:hint="default" w:cs="宋体" w:asciiTheme="minorEastAsia" w:hAnsiTheme="minorEastAsia" w:eastAsia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  <w:t>课后习题</w:t>
            </w:r>
          </w:p>
        </w:tc>
      </w:tr>
      <w:tr w14:paraId="3CFBB53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2" w:hRule="atLeast"/>
          <w:jc w:val="center"/>
        </w:trPr>
        <w:tc>
          <w:tcPr>
            <w:tcW w:w="1525" w:type="dxa"/>
            <w:gridSpan w:val="2"/>
            <w:shd w:val="clear" w:color="auto" w:fill="auto"/>
            <w:vAlign w:val="center"/>
          </w:tcPr>
          <w:p w14:paraId="5E74E256">
            <w:pPr>
              <w:widowControl/>
              <w:snapToGrid w:val="0"/>
              <w:spacing w:line="360" w:lineRule="auto"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板  书</w:t>
            </w:r>
          </w:p>
          <w:p w14:paraId="15CE93D7">
            <w:pPr>
              <w:widowControl/>
              <w:snapToGrid w:val="0"/>
              <w:spacing w:line="360" w:lineRule="auto"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设  计</w:t>
            </w:r>
          </w:p>
        </w:tc>
        <w:tc>
          <w:tcPr>
            <w:tcW w:w="8329" w:type="dxa"/>
            <w:gridSpan w:val="6"/>
            <w:shd w:val="clear" w:color="auto" w:fill="auto"/>
            <w:noWrap/>
            <w:vAlign w:val="center"/>
          </w:tcPr>
          <w:p w14:paraId="63DDE3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bookmarkStart w:id="0" w:name="_GoBack"/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-1906905</wp:posOffset>
                  </wp:positionV>
                  <wp:extent cx="3887470" cy="2699385"/>
                  <wp:effectExtent l="0" t="0" r="13970" b="13335"/>
                  <wp:wrapSquare wrapText="bothSides"/>
                  <wp:docPr id="103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470" cy="269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  <w:tr w14:paraId="42D93D6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1" w:hRule="atLeast"/>
          <w:jc w:val="center"/>
        </w:trPr>
        <w:tc>
          <w:tcPr>
            <w:tcW w:w="1525" w:type="dxa"/>
            <w:gridSpan w:val="2"/>
            <w:shd w:val="clear" w:color="auto" w:fill="auto"/>
            <w:vAlign w:val="center"/>
          </w:tcPr>
          <w:p w14:paraId="320BA7E4">
            <w:pPr>
              <w:widowControl/>
              <w:snapToGrid w:val="0"/>
              <w:spacing w:line="360" w:lineRule="auto"/>
              <w:jc w:val="center"/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教  学</w:t>
            </w:r>
          </w:p>
          <w:p w14:paraId="1BCE5245">
            <w:pPr>
              <w:widowControl/>
              <w:snapToGrid w:val="0"/>
              <w:spacing w:line="360" w:lineRule="auto"/>
              <w:jc w:val="center"/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反  思</w:t>
            </w:r>
          </w:p>
        </w:tc>
        <w:tc>
          <w:tcPr>
            <w:tcW w:w="8329" w:type="dxa"/>
            <w:gridSpan w:val="6"/>
            <w:shd w:val="clear" w:color="auto" w:fill="auto"/>
            <w:noWrap/>
            <w:vAlign w:val="center"/>
          </w:tcPr>
          <w:p w14:paraId="4FE170CD">
            <w:pPr>
              <w:widowControl/>
              <w:jc w:val="left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</w:p>
        </w:tc>
      </w:tr>
    </w:tbl>
    <w:p w14:paraId="374920D8">
      <w:pPr>
        <w:snapToGrid w:val="0"/>
        <w:spacing w:line="20" w:lineRule="exact"/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_GBK">
    <w:altName w:val="微软雅黑"/>
    <w:panose1 w:val="02000000000000000000"/>
    <w:charset w:val="86"/>
    <w:family w:val="script"/>
    <w:pitch w:val="default"/>
    <w:sig w:usb0="00000000" w:usb1="00000000" w:usb2="00082016" w:usb3="00000000" w:csb0="00040001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楷体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仿宋_GBK">
    <w:altName w:val="微软雅黑"/>
    <w:panose1 w:val="02000000000000000000"/>
    <w:charset w:val="86"/>
    <w:family w:val="script"/>
    <w:pitch w:val="default"/>
    <w:sig w:usb0="00000000" w:usb1="00000000" w:usb2="00082016" w:usb3="00000000" w:csb0="00040001" w:csb1="00000000"/>
  </w:font>
  <w:font w:name="方正小标宋简体">
    <w:altName w:val="黑体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E13B57"/>
    <w:multiLevelType w:val="multilevel"/>
    <w:tmpl w:val="0CE13B57"/>
    <w:lvl w:ilvl="0" w:tentative="0">
      <w:start w:val="1"/>
      <w:numFmt w:val="chineseCountingThousand"/>
      <w:pStyle w:val="11"/>
      <w:suff w:val="space"/>
      <w:lvlText w:val="%1、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00B20FE"/>
    <w:multiLevelType w:val="multilevel"/>
    <w:tmpl w:val="100B20FE"/>
    <w:lvl w:ilvl="0" w:tentative="0">
      <w:start w:val="1"/>
      <w:numFmt w:val="chineseCountingThousand"/>
      <w:pStyle w:val="10"/>
      <w:suff w:val="space"/>
      <w:lvlText w:val="第%1节"/>
      <w:lvlJc w:val="left"/>
      <w:pPr>
        <w:ind w:left="0" w:firstLine="0"/>
      </w:pPr>
      <w:rPr>
        <w:rFonts w:hint="eastAsia" w:ascii="Times New Roman" w:hAnsi="Times New Roman" w:cs="Times New Roman"/>
        <w:b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14:ligatures w14:val="none"/>
        <w14:numForm w14:val="default"/>
        <w14:numSpacing w14:val="default"/>
        <w14:cntxtalts w14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72A4F33"/>
    <w:multiLevelType w:val="multilevel"/>
    <w:tmpl w:val="772A4F33"/>
    <w:lvl w:ilvl="0" w:tentative="0">
      <w:start w:val="1"/>
      <w:numFmt w:val="chineseCountingThousand"/>
      <w:pStyle w:val="9"/>
      <w:suff w:val="space"/>
      <w:lvlText w:val="第%1章"/>
      <w:lvlJc w:val="left"/>
      <w:pPr>
        <w:ind w:left="0" w:firstLine="0"/>
      </w:pPr>
      <w:rPr>
        <w:rFonts w:hint="eastAsia" w:ascii="Times New Roman" w:hAnsi="Times New Roman" w:cs="Times New Roman"/>
        <w:b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position w:val="0"/>
        <w:u w:val="none"/>
        <w:vertAlign w:val="baseline"/>
        <w14:ligatures w14:val="none"/>
        <w14:numForm w14:val="default"/>
        <w14:numSpacing w14:val="default"/>
        <w14:cntxtalts w14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VhNGJiMWVmZTg4ZjFhYWZhYWFiMzBkODkwYWRkZmUifQ=="/>
  </w:docVars>
  <w:rsids>
    <w:rsidRoot w:val="002B228E"/>
    <w:rsid w:val="00044153"/>
    <w:rsid w:val="001169FB"/>
    <w:rsid w:val="001B73DC"/>
    <w:rsid w:val="00256A90"/>
    <w:rsid w:val="0027732E"/>
    <w:rsid w:val="002933B4"/>
    <w:rsid w:val="002B228E"/>
    <w:rsid w:val="00321C4E"/>
    <w:rsid w:val="003A0F47"/>
    <w:rsid w:val="003B117E"/>
    <w:rsid w:val="00484D01"/>
    <w:rsid w:val="004D44A6"/>
    <w:rsid w:val="00580EDE"/>
    <w:rsid w:val="00676982"/>
    <w:rsid w:val="006B7BB0"/>
    <w:rsid w:val="006D75B1"/>
    <w:rsid w:val="0070026C"/>
    <w:rsid w:val="0076219B"/>
    <w:rsid w:val="0078748B"/>
    <w:rsid w:val="00882E36"/>
    <w:rsid w:val="008D7B27"/>
    <w:rsid w:val="00900782"/>
    <w:rsid w:val="009D2028"/>
    <w:rsid w:val="009F6C8C"/>
    <w:rsid w:val="00A50E62"/>
    <w:rsid w:val="00A63CAF"/>
    <w:rsid w:val="00AB5E0B"/>
    <w:rsid w:val="00B41974"/>
    <w:rsid w:val="00BB4CF0"/>
    <w:rsid w:val="00CB7FFB"/>
    <w:rsid w:val="00CF122D"/>
    <w:rsid w:val="00D056ED"/>
    <w:rsid w:val="00D547DA"/>
    <w:rsid w:val="00DA2DBD"/>
    <w:rsid w:val="00E17B66"/>
    <w:rsid w:val="00F02785"/>
    <w:rsid w:val="00F1534C"/>
    <w:rsid w:val="00F43B3F"/>
    <w:rsid w:val="00F65ADA"/>
    <w:rsid w:val="00FB5DC1"/>
    <w:rsid w:val="00FE0FD1"/>
    <w:rsid w:val="02443EA6"/>
    <w:rsid w:val="04AF4349"/>
    <w:rsid w:val="0965320C"/>
    <w:rsid w:val="152C0747"/>
    <w:rsid w:val="2B9E71F4"/>
    <w:rsid w:val="34880850"/>
    <w:rsid w:val="399D36E6"/>
    <w:rsid w:val="4265497C"/>
    <w:rsid w:val="4B3211E3"/>
    <w:rsid w:val="5252566E"/>
    <w:rsid w:val="666A71E1"/>
    <w:rsid w:val="689B5C8E"/>
    <w:rsid w:val="71B93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7"/>
    <w:autoRedefine/>
    <w:semiHidden/>
    <w:unhideWhenUsed/>
    <w:qFormat/>
    <w:uiPriority w:val="99"/>
    <w:rPr>
      <w:sz w:val="18"/>
      <w:szCs w:val="18"/>
    </w:rPr>
  </w:style>
  <w:style w:type="paragraph" w:styleId="3">
    <w:name w:val="toc 1"/>
    <w:basedOn w:val="1"/>
    <w:next w:val="1"/>
    <w:autoRedefine/>
    <w:qFormat/>
    <w:uiPriority w:val="39"/>
    <w:pPr>
      <w:spacing w:line="360" w:lineRule="auto"/>
      <w:jc w:val="left"/>
    </w:pPr>
    <w:rPr>
      <w:rFonts w:ascii="仿宋_GB2312" w:hAnsi="Calibri" w:eastAsia="仿宋_GB2312" w:cs="Calibri"/>
      <w:bCs/>
      <w:caps/>
      <w:sz w:val="28"/>
      <w:szCs w:val="20"/>
    </w:rPr>
  </w:style>
  <w:style w:type="paragraph" w:styleId="4">
    <w:name w:val="toc 2"/>
    <w:basedOn w:val="1"/>
    <w:next w:val="1"/>
    <w:autoRedefine/>
    <w:qFormat/>
    <w:uiPriority w:val="39"/>
    <w:pPr>
      <w:spacing w:line="360" w:lineRule="auto"/>
      <w:ind w:firstLine="200" w:firstLineChars="200"/>
      <w:jc w:val="left"/>
    </w:pPr>
    <w:rPr>
      <w:rFonts w:ascii="仿宋_GB2312" w:hAnsi="Calibri" w:eastAsia="仿宋_GB2312" w:cs="Calibri"/>
      <w:smallCaps/>
      <w:sz w:val="24"/>
      <w:szCs w:val="20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J1编"/>
    <w:autoRedefine/>
    <w:qFormat/>
    <w:uiPriority w:val="0"/>
    <w:pPr>
      <w:pageBreakBefore/>
      <w:numPr>
        <w:ilvl w:val="0"/>
        <w:numId w:val="1"/>
      </w:numPr>
      <w:adjustRightInd w:val="0"/>
      <w:snapToGrid w:val="0"/>
      <w:spacing w:after="100" w:afterLines="100"/>
      <w:jc w:val="center"/>
      <w:outlineLvl w:val="0"/>
    </w:pPr>
    <w:rPr>
      <w:rFonts w:ascii="Times New Roman" w:hAnsi="Times New Roman" w:eastAsia="方正小标宋_GBK" w:cs="Times New Roman"/>
      <w:bCs/>
      <w:color w:val="000000"/>
      <w:kern w:val="44"/>
      <w:sz w:val="44"/>
      <w:szCs w:val="44"/>
      <w:lang w:val="en-US" w:eastAsia="zh-CN" w:bidi="ar-SA"/>
    </w:rPr>
  </w:style>
  <w:style w:type="paragraph" w:customStyle="1" w:styleId="10">
    <w:name w:val="J2编"/>
    <w:autoRedefine/>
    <w:qFormat/>
    <w:uiPriority w:val="0"/>
    <w:pPr>
      <w:keepNext/>
      <w:numPr>
        <w:ilvl w:val="0"/>
        <w:numId w:val="2"/>
      </w:numPr>
      <w:adjustRightInd w:val="0"/>
      <w:snapToGrid w:val="0"/>
      <w:spacing w:before="100" w:beforeLines="100" w:after="100" w:afterLines="100"/>
      <w:jc w:val="center"/>
      <w:outlineLvl w:val="1"/>
    </w:pPr>
    <w:rPr>
      <w:rFonts w:ascii="Times New Roman" w:hAnsi="Times New Roman" w:eastAsia="方正小标宋_GBK" w:cs="Times New Roman"/>
      <w:bCs/>
      <w:kern w:val="0"/>
      <w:sz w:val="36"/>
      <w:szCs w:val="32"/>
      <w:lang w:val="en-US" w:eastAsia="zh-CN" w:bidi="ar-SA"/>
    </w:rPr>
  </w:style>
  <w:style w:type="paragraph" w:customStyle="1" w:styleId="11">
    <w:name w:val="J3编"/>
    <w:autoRedefine/>
    <w:qFormat/>
    <w:uiPriority w:val="0"/>
    <w:pPr>
      <w:keepNext/>
      <w:numPr>
        <w:ilvl w:val="0"/>
        <w:numId w:val="3"/>
      </w:numPr>
      <w:adjustRightInd w:val="0"/>
      <w:snapToGrid w:val="0"/>
      <w:spacing w:before="100" w:beforeLines="100" w:after="100" w:afterLines="100"/>
      <w:jc w:val="center"/>
      <w:outlineLvl w:val="2"/>
    </w:pPr>
    <w:rPr>
      <w:rFonts w:ascii="Times New Roman" w:hAnsi="Times New Roman" w:eastAsia="黑体" w:cs="Times New Roman"/>
      <w:b/>
      <w:bCs/>
      <w:color w:val="000000"/>
      <w:kern w:val="2"/>
      <w:sz w:val="32"/>
      <w:szCs w:val="32"/>
      <w:lang w:val="en-US" w:eastAsia="zh-CN" w:bidi="ar-SA"/>
    </w:rPr>
  </w:style>
  <w:style w:type="paragraph" w:customStyle="1" w:styleId="12">
    <w:name w:val="J正"/>
    <w:autoRedefine/>
    <w:qFormat/>
    <w:uiPriority w:val="0"/>
    <w:pPr>
      <w:adjustRightInd w:val="0"/>
      <w:snapToGrid w:val="0"/>
      <w:spacing w:line="300" w:lineRule="auto"/>
      <w:ind w:firstLine="200" w:firstLineChars="200"/>
    </w:pPr>
    <w:rPr>
      <w:rFonts w:ascii="Times New Roman" w:hAnsi="Times New Roman" w:eastAsia="宋体" w:cs="Times New Roman"/>
      <w:kern w:val="2"/>
      <w:sz w:val="22"/>
      <w:szCs w:val="24"/>
      <w:lang w:val="en-US" w:eastAsia="zh-CN" w:bidi="ar-SA"/>
    </w:rPr>
  </w:style>
  <w:style w:type="paragraph" w:customStyle="1" w:styleId="13">
    <w:name w:val="D1"/>
    <w:next w:val="1"/>
    <w:autoRedefine/>
    <w:qFormat/>
    <w:uiPriority w:val="0"/>
    <w:pPr>
      <w:adjustRightInd w:val="0"/>
      <w:snapToGrid w:val="0"/>
      <w:spacing w:before="100" w:beforeLines="100" w:after="50" w:afterLines="50" w:line="580" w:lineRule="exact"/>
      <w:ind w:firstLine="200" w:firstLineChars="200"/>
      <w:outlineLvl w:val="0"/>
    </w:pPr>
    <w:rPr>
      <w:rFonts w:ascii="黑体" w:hAnsi="黑体" w:eastAsia="黑体" w:cs="方正黑体_GBK"/>
      <w:b/>
      <w:bCs/>
      <w:kern w:val="0"/>
      <w:sz w:val="32"/>
      <w:szCs w:val="21"/>
      <w:lang w:val="en-US" w:eastAsia="zh-CN" w:bidi="ar-SA"/>
    </w:rPr>
  </w:style>
  <w:style w:type="paragraph" w:customStyle="1" w:styleId="14">
    <w:name w:val="D2"/>
    <w:autoRedefine/>
    <w:qFormat/>
    <w:uiPriority w:val="0"/>
    <w:pPr>
      <w:adjustRightInd w:val="0"/>
      <w:snapToGrid w:val="0"/>
      <w:spacing w:before="25" w:beforeLines="25" w:after="25" w:afterLines="25" w:line="580" w:lineRule="exact"/>
      <w:ind w:firstLine="200" w:firstLineChars="200"/>
      <w:outlineLvl w:val="1"/>
    </w:pPr>
    <w:rPr>
      <w:rFonts w:ascii="仿宋_GB2312" w:hAnsi="方正楷体简体" w:eastAsia="仿宋_GB2312" w:cs="方正楷体简体"/>
      <w:b/>
      <w:bCs/>
      <w:kern w:val="0"/>
      <w:sz w:val="32"/>
      <w:szCs w:val="20"/>
      <w:lang w:val="en-US" w:eastAsia="zh-CN" w:bidi="ar-SA"/>
    </w:rPr>
  </w:style>
  <w:style w:type="paragraph" w:customStyle="1" w:styleId="15">
    <w:name w:val="D正文"/>
    <w:basedOn w:val="1"/>
    <w:autoRedefine/>
    <w:qFormat/>
    <w:uiPriority w:val="0"/>
    <w:pPr>
      <w:adjustRightInd w:val="0"/>
      <w:snapToGrid w:val="0"/>
      <w:spacing w:line="580" w:lineRule="exact"/>
      <w:ind w:firstLine="200" w:firstLineChars="200"/>
    </w:pPr>
    <w:rPr>
      <w:rFonts w:ascii="仿宋_GB2312" w:hAnsi="方正仿宋_GBK" w:eastAsia="仿宋_GB2312" w:cs="方正仿宋_GBK"/>
      <w:b/>
      <w:kern w:val="0"/>
      <w:sz w:val="32"/>
      <w:szCs w:val="20"/>
    </w:rPr>
  </w:style>
  <w:style w:type="paragraph" w:customStyle="1" w:styleId="16">
    <w:name w:val="J令"/>
    <w:autoRedefine/>
    <w:qFormat/>
    <w:uiPriority w:val="0"/>
    <w:pPr>
      <w:spacing w:after="408" w:afterLines="100"/>
      <w:jc w:val="center"/>
    </w:pPr>
    <w:rPr>
      <w:rFonts w:ascii="黑体" w:hAnsi="黑体" w:eastAsia="黑体" w:cs="黑体"/>
      <w:kern w:val="2"/>
      <w:sz w:val="28"/>
      <w:szCs w:val="22"/>
      <w:lang w:val="en-US" w:eastAsia="zh-CN" w:bidi="ar-SA"/>
    </w:rPr>
  </w:style>
  <w:style w:type="character" w:customStyle="1" w:styleId="17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table" w:customStyle="1" w:styleId="18">
    <w:name w:val="网格型1"/>
    <w:basedOn w:val="6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9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10</Pages>
  <Words>2882</Words>
  <Characters>2922</Characters>
  <Lines>2</Lines>
  <Paragraphs>1</Paragraphs>
  <TotalTime>0</TotalTime>
  <ScaleCrop>false</ScaleCrop>
  <LinksUpToDate>false</LinksUpToDate>
  <CharactersWithSpaces>2995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2023-02-06T13:19:00Z</dcterms:created>
  <dc:creator>FeiYing</dc:creator>
  <cp:lastModifiedBy>64403</cp:lastModifiedBy>
  <cp:lastPrinted>2023-10-12T02:38:00Z</cp:lastPrinted>
  <dcterms:modified xsi:type="dcterms:W3CDTF">2024-08-24T05:47:41Z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B9784A3D7D12490F9DFFFC36B8E82A88_13</vt:lpwstr>
  </property>
</Properties>
</file>