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EF035E" w:rsidRPr="00043B54" w:rsidP="001F4AFB" w14:paraId="0D6AEC07" w14:textId="114A40C3">
      <w:pPr>
        <w:jc w:val="center"/>
        <w:textAlignment w:val="center"/>
        <w:rPr>
          <w:rFonts w:ascii="宋体" w:hAnsi="宋体" w:cs="宋体"/>
          <w:b/>
          <w:sz w:val="30"/>
        </w:rPr>
      </w:pPr>
      <w:r w:rsidRPr="00043B54">
        <w:rPr>
          <w:rFonts w:ascii="宋体" w:hAnsi="宋体" w:cs="宋体"/>
          <w:b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10312400</wp:posOffset>
            </wp:positionH>
            <wp:positionV relativeFrom="topMargin">
              <wp:posOffset>10490200</wp:posOffset>
            </wp:positionV>
            <wp:extent cx="482600" cy="304800"/>
            <wp:wrapNone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3B54">
        <w:rPr>
          <w:noProof/>
        </w:rPr>
        <w:drawing>
          <wp:inline distT="0" distB="0" distL="0" distR="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hAnsi="宋体" w:cs="宋体"/>
          <w:b/>
          <w:sz w:val="30"/>
        </w:rPr>
        <w:t>第</w:t>
      </w:r>
      <w:r w:rsidRPr="00043B54">
        <w:rPr>
          <w:rFonts w:ascii="宋体" w:hAnsi="宋体" w:cs="宋体"/>
          <w:b/>
          <w:sz w:val="30"/>
        </w:rPr>
        <w:t>1</w:t>
      </w:r>
      <w:r w:rsidRPr="00043B54">
        <w:rPr>
          <w:rFonts w:ascii="宋体" w:hAnsi="宋体" w:cs="宋体"/>
          <w:b/>
          <w:sz w:val="30"/>
        </w:rPr>
        <w:t>节生态系统的结构</w:t>
      </w:r>
    </w:p>
    <w:p w:rsidR="00EF035E" w:rsidRPr="003E74A4" w:rsidP="001F4AFB" w14:paraId="59ED8B87" w14:textId="2CED8B72">
      <w:pPr>
        <w:jc w:val="center"/>
        <w:textAlignment w:val="center"/>
        <w:rPr>
          <w:rFonts w:ascii="Calibri" w:hAnsi="Calibri" w:eastAsiaTheme="minorEastAsia" w:cs="Calibri"/>
        </w:rPr>
      </w:pPr>
      <w:r w:rsidRPr="00043B54">
        <w:rPr>
          <w:rFonts w:ascii="Calibri" w:eastAsia="Calibri" w:hAnsi="Calibri" w:cs="Calibri"/>
        </w:rPr>
        <w:t>班级</w:t>
      </w:r>
      <w:r w:rsidRPr="00043B54">
        <w:rPr>
          <w:rFonts w:ascii="Calibri" w:eastAsia="Calibri" w:hAnsi="Calibri" w:cs="Calibri"/>
        </w:rPr>
        <w:t xml:space="preserve">________ </w:t>
      </w:r>
      <w:r w:rsidRPr="00043B54">
        <w:rPr>
          <w:rFonts w:ascii="Calibri" w:eastAsia="Calibri" w:hAnsi="Calibri" w:cs="Calibri"/>
        </w:rPr>
        <w:t>姓名</w:t>
      </w:r>
      <w:r w:rsidRPr="00043B54">
        <w:rPr>
          <w:rFonts w:ascii="Calibri" w:eastAsia="Calibri" w:hAnsi="Calibri" w:cs="Calibri"/>
        </w:rPr>
        <w:t>________________</w:t>
      </w:r>
    </w:p>
    <w:p w:rsidR="00EF035E" w:rsidRPr="00043B54" w:rsidP="001F4AFB" w14:paraId="090EA2B9" w14:textId="77777777">
      <w:pPr>
        <w:jc w:val="center"/>
        <w:textAlignment w:val="center"/>
        <w:rPr>
          <w:rFonts w:ascii="黑体" w:eastAsia="黑体" w:hAnsi="黑体" w:cs="黑体"/>
          <w:b/>
          <w:sz w:val="30"/>
        </w:rPr>
      </w:pPr>
    </w:p>
    <w:p w:rsidR="00EF035E" w:rsidRPr="00043B54" w:rsidP="001F4AFB" w14:paraId="11853D2C" w14:textId="0982F7F9">
      <w:pPr>
        <w:jc w:val="left"/>
        <w:textAlignment w:val="center"/>
        <w:rPr>
          <w:rFonts w:ascii="宋体" w:hAnsi="宋体" w:cs="宋体"/>
          <w:b/>
        </w:rPr>
      </w:pPr>
      <w:r w:rsidRPr="0071746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876425" cy="667880"/>
            <wp:effectExtent l="0" t="0" r="0" b="0"/>
            <wp:docPr id="3" name="图片 3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中度可信度描述已自动生成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6191" cy="6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3F8869AC" w14:textId="77777777">
      <w:pPr>
        <w:spacing w:line="360" w:lineRule="auto"/>
        <w:jc w:val="left"/>
        <w:textAlignment w:val="center"/>
      </w:pPr>
      <w:r>
        <w:t>1</w:t>
      </w:r>
      <w:r>
        <w:t>．某同学</w:t>
      </w:r>
      <w:r>
        <w:t>暑假去历山国</w:t>
      </w:r>
      <w:r>
        <w:t>家森林公园旅游，对该森林公园的自然风光印象深刻。他想从生物群落的角度写一篇介绍该森林公园的短文。写作时该同学不需要考虑的是（　　）</w:t>
      </w:r>
    </w:p>
    <w:p w:rsidR="009D6552" w:rsidP="001F4AFB" w14:paraId="6F4AB729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．该公园中的氧气浓度和二氧化碳浓度</w:t>
      </w:r>
    </w:p>
    <w:p w:rsidR="009D6552" w:rsidP="001F4AFB" w14:paraId="20618B45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．群落中各个种群之间的相互关系</w:t>
      </w:r>
    </w:p>
    <w:p w:rsidR="009D6552" w:rsidP="001F4AFB" w14:paraId="592894C8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．群落的物种丰富度和群落中的优势物种</w:t>
      </w:r>
    </w:p>
    <w:p w:rsidR="009D6552" w:rsidP="001F4AFB" w14:paraId="04E097C6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．群落中各个种群分别占据的位置</w:t>
      </w:r>
    </w:p>
    <w:p w:rsidR="009D6552" w:rsidP="001F4AFB" w14:paraId="372B359C" w14:textId="77777777">
      <w:pPr>
        <w:spacing w:line="360" w:lineRule="auto"/>
        <w:jc w:val="left"/>
        <w:textAlignment w:val="center"/>
      </w:pPr>
      <w:r>
        <w:t>2</w:t>
      </w:r>
      <w:r>
        <w:t>．如图表示的是不同群落中生物种群的数量变化关系，下列分析正确的是（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0FB481BC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5276800" cy="1476784"/>
            <wp:effectExtent l="0" t="0" r="0" b="0"/>
            <wp:docPr id="100003" name="图片 100003" descr="@@@409e318b-a71b-4149-b7a6-cdea96861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552" w:rsidP="001F4AFB" w14:paraId="1AE1B788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．图甲可表示</w:t>
      </w:r>
      <w:r>
        <w:t>T</w:t>
      </w:r>
      <w:r>
        <w:rPr>
          <w:vertAlign w:val="subscript"/>
        </w:rPr>
        <w:t>2</w:t>
      </w:r>
      <w:r>
        <w:t>噬菌体和大肠杆菌的种间关系</w:t>
      </w:r>
    </w:p>
    <w:p w:rsidR="009D6552" w:rsidP="001F4AFB" w14:paraId="604A92A7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．图乙可表示草原上猎豹和梅花鹿的种间关系</w:t>
      </w:r>
    </w:p>
    <w:p w:rsidR="009D6552" w:rsidP="001F4AFB" w14:paraId="27E8FDFD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．图丙中的三个种群一定构成一条食物链</w:t>
      </w:r>
    </w:p>
    <w:p w:rsidR="009D6552" w:rsidP="001F4AFB" w14:paraId="3064AD46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．图甲和图乙可以表示同</w:t>
      </w:r>
      <w:r>
        <w:t>一种种</w:t>
      </w:r>
      <w:r>
        <w:t>间关系</w:t>
      </w:r>
    </w:p>
    <w:p w:rsidR="009D6552" w:rsidP="001F4AFB" w14:paraId="21583285" w14:textId="77777777">
      <w:pPr>
        <w:spacing w:line="360" w:lineRule="auto"/>
        <w:jc w:val="left"/>
        <w:textAlignment w:val="center"/>
      </w:pPr>
      <w:r>
        <w:t>3</w:t>
      </w:r>
      <w:r>
        <w:t>．下列关于生态系统的叙述，错误的是（</w:t>
      </w:r>
      <w:r>
        <w:t xml:space="preserve"> 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9D6552" w:rsidP="001F4AFB" w14:paraId="4F96D4DC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．苔原生态系统是地球上最脆弱的生态系统</w:t>
      </w:r>
    </w:p>
    <w:p w:rsidR="009D6552" w:rsidP="001F4AFB" w14:paraId="6870CCC4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．食物链通常只有四五个环节，一个草原生态系统只有一个食物网</w:t>
      </w:r>
    </w:p>
    <w:p w:rsidR="009D6552" w:rsidP="001F4AFB" w14:paraId="4A6C7B08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．影响全球各地生态系统净初级生产量的因素是温度</w:t>
      </w:r>
    </w:p>
    <w:p w:rsidR="009D6552" w:rsidP="001F4AFB" w14:paraId="3EB8B71A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．一个生态系统的生物量会随生态系统的成熟而增加</w:t>
      </w:r>
    </w:p>
    <w:p w:rsidR="009D6552" w:rsidP="001F4AFB" w14:paraId="4F552813" w14:textId="77777777">
      <w:pPr>
        <w:spacing w:line="360" w:lineRule="auto"/>
        <w:jc w:val="left"/>
        <w:textAlignment w:val="center"/>
      </w:pPr>
      <w:r>
        <w:t>4</w:t>
      </w:r>
      <w:r>
        <w:t>．如图表示某草原生态系统的部分食物网，下列叙述正确的是（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10EF539F" w14:textId="77777777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3581400" cy="1695687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9D6552" w:rsidP="001F4AFB" w14:paraId="4867B1C2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．三级消费者包括狐狸、吃虫的鸟和肉食昆虫</w:t>
      </w:r>
    </w:p>
    <w:p w:rsidR="009D6552" w:rsidP="001F4AFB" w14:paraId="4D1B45C1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．狐狸在该食物网中占据第四和第五营养级</w:t>
      </w:r>
    </w:p>
    <w:p w:rsidR="009D6552" w:rsidP="001F4AFB" w14:paraId="2A4FD4A2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．若草食昆虫突然减少，则兔的数目不会发生变化</w:t>
      </w:r>
    </w:p>
    <w:p w:rsidR="009D6552" w:rsidP="001F4AFB" w14:paraId="539D0452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．吃虫的鸟与肉食昆虫的种间关系是捕食和种间竞争</w:t>
      </w:r>
    </w:p>
    <w:p w:rsidR="009D6552" w:rsidP="001F4AFB" w14:paraId="49BBA3D7" w14:textId="77777777">
      <w:pPr>
        <w:spacing w:line="360" w:lineRule="auto"/>
        <w:jc w:val="left"/>
        <w:textAlignment w:val="center"/>
      </w:pPr>
      <w:r>
        <w:t>5</w:t>
      </w:r>
      <w:r>
        <w:t>．</w:t>
      </w:r>
      <w:r>
        <w:t>鲸落是</w:t>
      </w:r>
      <w:r>
        <w:t>鲸鱼死亡后沉入深海形成的一种特殊生态系统，其演化分为四个阶段：鲨鱼、螃蟹等取食鲸鱼的柔软组织</w:t>
      </w:r>
      <w:r>
        <w:t>→</w:t>
      </w:r>
      <w:r>
        <w:t>海蜗牛、蠕虫等无脊椎动物以</w:t>
      </w:r>
      <w:r>
        <w:t>残余鲸尸为食</w:t>
      </w:r>
      <w:r>
        <w:t>→</w:t>
      </w:r>
      <w:r>
        <w:t>鲸骨腐烂产生硫化氢，硫细菌等从硫化氢中获取能量</w:t>
      </w:r>
      <w:r>
        <w:t>→</w:t>
      </w:r>
      <w:r>
        <w:t>鲸骨的矿物</w:t>
      </w:r>
      <w:r>
        <w:t>遗骸作为礁岩成为生物的聚居地。下列相关叙述正确的是（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3E895815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鲸落中</w:t>
      </w:r>
      <w:r>
        <w:t>的各种动物和微生物共同构成了上述特殊生态系统</w:t>
      </w:r>
    </w:p>
    <w:p w:rsidR="009D6552" w:rsidP="001F4AFB" w14:paraId="3604E377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．特殊</w:t>
      </w:r>
      <w:r>
        <w:t>生态系统鲸落中</w:t>
      </w:r>
      <w:r>
        <w:t>硫细菌属于分解者</w:t>
      </w:r>
    </w:p>
    <w:p w:rsidR="009D6552" w:rsidP="001F4AFB" w14:paraId="74970ACB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t>鲸落的</w:t>
      </w:r>
      <w:r>
        <w:t>形成演化会</w:t>
      </w:r>
      <w:r>
        <w:t>改变鲸落所在地</w:t>
      </w:r>
      <w:r>
        <w:t>的环境和生物种群分布</w:t>
      </w:r>
    </w:p>
    <w:p w:rsidR="009D6552" w:rsidP="001F4AFB" w14:paraId="61860149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．鲸骨礁岩上演化出充满生机的珊瑚礁的过程属于初生演替</w:t>
      </w:r>
    </w:p>
    <w:p w:rsidR="009D6552" w:rsidP="001F4AFB" w14:paraId="6CEC2AF4" w14:textId="77777777">
      <w:pPr>
        <w:spacing w:line="360" w:lineRule="auto"/>
        <w:jc w:val="left"/>
        <w:textAlignment w:val="center"/>
      </w:pPr>
      <w:r>
        <w:t>6</w:t>
      </w:r>
      <w:r>
        <w:t>．根系</w:t>
      </w:r>
      <w:r>
        <w:t>泌</w:t>
      </w:r>
      <w:r>
        <w:t>氧是指水生植物通过通气组织将光合作用产生的氧气运输到根部，并释放到根际土壤或水体的过程。研究证实水生植物根系</w:t>
      </w:r>
      <w:r>
        <w:t>泌</w:t>
      </w:r>
      <w:r>
        <w:t>氧有助于植物对水体污染物的去除。下列相关叙述正确的是（　　）</w:t>
      </w:r>
    </w:p>
    <w:p w:rsidR="009D6552" w:rsidP="001F4AFB" w14:paraId="3B38BFE3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．长期水体缺氧环境导致植物根系</w:t>
      </w:r>
      <w:r>
        <w:t>泌</w:t>
      </w:r>
      <w:r>
        <w:t>氧产生</w:t>
      </w:r>
    </w:p>
    <w:p w:rsidR="009D6552" w:rsidP="001F4AFB" w14:paraId="0B263B03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．水生植物根系</w:t>
      </w:r>
      <w:r>
        <w:t>泌氧可</w:t>
      </w:r>
      <w:r>
        <w:t>提高水体溶解氧，使得好氧微生物在植物根系表面聚集繁殖</w:t>
      </w:r>
    </w:p>
    <w:p w:rsidR="009D6552" w:rsidP="001F4AFB" w14:paraId="54B2A9DF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．微生物分解根系周围水体污染物，使植物可吸收的有机营养物质增多</w:t>
      </w:r>
    </w:p>
    <w:p w:rsidR="009D6552" w:rsidP="001F4AFB" w14:paraId="652BAA4C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．根系</w:t>
      </w:r>
      <w:r>
        <w:t>泌</w:t>
      </w:r>
      <w:r>
        <w:t>氧使植物和微生物相互促进生长，构建了互利共生的关系</w:t>
      </w:r>
    </w:p>
    <w:p w:rsidR="009D6552" w:rsidP="001F4AFB" w14:paraId="57312117" w14:textId="77777777">
      <w:pPr>
        <w:spacing w:line="360" w:lineRule="auto"/>
        <w:jc w:val="left"/>
        <w:textAlignment w:val="center"/>
      </w:pPr>
      <w:r>
        <w:t>7</w:t>
      </w:r>
      <w:r>
        <w:t>．研究表明，与无机肥相比，长期施用有机肥可提高土壤生物总生物量，改变微小型土壤生物的群落结构及多样性，同时优化地下食物网的结构。下列有关分析错误的是（　　）</w:t>
      </w:r>
    </w:p>
    <w:p w:rsidR="009D6552" w:rsidP="001F4AFB" w14:paraId="12CF5663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．使用有机肥替代无机肥的群落将会发生次生演替</w:t>
      </w:r>
    </w:p>
    <w:p w:rsidR="009D6552" w:rsidP="001F4AFB" w14:paraId="3731BE13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．施用有机肥一段时间后，群落将达到相对稳定状态</w:t>
      </w:r>
    </w:p>
    <w:p w:rsidR="009D6552" w:rsidP="001F4AFB" w14:paraId="0A55BBE4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．外部环境条件的改变是群落发生演替的根本原因</w:t>
      </w:r>
    </w:p>
    <w:p w:rsidR="009D6552" w:rsidP="001F4AFB" w14:paraId="1615DD44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．有机肥可通过改善分解者的生物量来优化食物网</w:t>
      </w:r>
    </w:p>
    <w:p w:rsidR="009D6552" w:rsidP="001F4AFB" w14:paraId="5FD63F76" w14:textId="77777777">
      <w:pPr>
        <w:spacing w:line="360" w:lineRule="auto"/>
        <w:jc w:val="left"/>
        <w:textAlignment w:val="center"/>
      </w:pPr>
      <w:r>
        <w:t>8</w:t>
      </w:r>
      <w:r>
        <w:t>．生态学家对某地云杉林中四种林莺的生态需求进行了研究，四种林莺主要觅食位于树皮和树叶上的植食</w:t>
      </w:r>
      <w:r>
        <w:t>性昆虫，觅食部位如下表。下列有关叙述正确的是（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500"/>
        <w:gridCol w:w="4650"/>
      </w:tblGrid>
      <w:tr w14:paraId="124E7EFA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394D6FD4" w14:textId="77777777">
            <w:pPr>
              <w:spacing w:line="360" w:lineRule="auto"/>
              <w:jc w:val="left"/>
              <w:textAlignment w:val="center"/>
            </w:pPr>
            <w:r>
              <w:t>种类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AC7E94F" w14:textId="77777777">
            <w:pPr>
              <w:spacing w:line="360" w:lineRule="auto"/>
              <w:jc w:val="left"/>
              <w:textAlignment w:val="center"/>
            </w:pPr>
            <w:r>
              <w:t>觅食对象所在部位</w:t>
            </w:r>
          </w:p>
        </w:tc>
      </w:tr>
      <w:tr w14:paraId="7D1FF76C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869F949" w14:textId="77777777">
            <w:pPr>
              <w:spacing w:line="360" w:lineRule="auto"/>
              <w:jc w:val="left"/>
              <w:textAlignment w:val="center"/>
            </w:pPr>
            <w:r>
              <w:t>栗颊林莺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48D55C3" w14:textId="77777777">
            <w:pPr>
              <w:spacing w:line="360" w:lineRule="auto"/>
              <w:jc w:val="left"/>
              <w:textAlignment w:val="center"/>
            </w:pPr>
            <w:r>
              <w:t>树顶新生针叶区、嫩芽区</w:t>
            </w:r>
          </w:p>
        </w:tc>
      </w:tr>
      <w:tr w14:paraId="637E9823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E63E56A" w14:textId="77777777">
            <w:pPr>
              <w:spacing w:line="360" w:lineRule="auto"/>
              <w:jc w:val="left"/>
              <w:textAlignment w:val="center"/>
            </w:pPr>
            <w:r>
              <w:t>黑喉绿林莺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9650506" w14:textId="77777777">
            <w:pPr>
              <w:spacing w:line="360" w:lineRule="auto"/>
              <w:jc w:val="left"/>
              <w:textAlignment w:val="center"/>
            </w:pPr>
            <w:r>
              <w:t>中上部新生针叶区、嫩芽区、较老</w:t>
            </w:r>
            <w:r>
              <w:t>针叶区</w:t>
            </w:r>
          </w:p>
        </w:tc>
      </w:tr>
      <w:tr w14:paraId="2562BBF6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0A9F5235" w14:textId="77777777">
            <w:pPr>
              <w:spacing w:line="360" w:lineRule="auto"/>
              <w:jc w:val="left"/>
              <w:textAlignment w:val="center"/>
            </w:pPr>
            <w:r>
              <w:t>栗胸林莺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1D21666A" w14:textId="77777777">
            <w:pPr>
              <w:spacing w:line="360" w:lineRule="auto"/>
              <w:jc w:val="left"/>
              <w:textAlignment w:val="center"/>
            </w:pPr>
            <w:r>
              <w:t>老针叶区、无地衣区、有地衣覆盖的中层枝条区</w:t>
            </w:r>
          </w:p>
        </w:tc>
      </w:tr>
      <w:tr w14:paraId="394F9068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57D1A2D5" w14:textId="77777777">
            <w:pPr>
              <w:spacing w:line="360" w:lineRule="auto"/>
              <w:jc w:val="left"/>
              <w:textAlignment w:val="center"/>
            </w:pPr>
            <w:r>
              <w:t>黄腰白喉</w:t>
            </w:r>
            <w:r>
              <w:t>林莺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060B6BF" w14:textId="77777777">
            <w:pPr>
              <w:spacing w:line="360" w:lineRule="auto"/>
              <w:jc w:val="left"/>
              <w:textAlignment w:val="center"/>
            </w:pPr>
            <w:r>
              <w:t>无地衣区、有地衣覆盖的较低树干与中层枝条区</w:t>
            </w:r>
          </w:p>
        </w:tc>
      </w:tr>
    </w:tbl>
    <w:p w:rsidR="009D6552" w:rsidP="001F4AFB" w14:paraId="3C63C983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．标记重捕法是生态学家在此研究过程中的首选</w:t>
      </w:r>
    </w:p>
    <w:p w:rsidR="009D6552" w:rsidP="001F4AFB" w14:paraId="5B36775C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．该地云杉林中四种林莺的全部个体构成了一个种群</w:t>
      </w:r>
    </w:p>
    <w:p w:rsidR="009D6552" w:rsidP="001F4AFB" w14:paraId="538DFD48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．林莺属于初级消费者，可以加速生态系统中的物质循环</w:t>
      </w:r>
    </w:p>
    <w:p w:rsidR="009D6552" w:rsidP="001F4AFB" w14:paraId="093A8C79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．栗颊林莺与黑喉绿林</w:t>
      </w:r>
      <w:r>
        <w:t>莺</w:t>
      </w:r>
      <w:r>
        <w:t>觅食部位的差异可以减弱种间竞争</w:t>
      </w:r>
    </w:p>
    <w:p w:rsidR="009D6552" w:rsidP="001F4AFB" w14:paraId="262BC537" w14:textId="77777777">
      <w:pPr>
        <w:spacing w:line="360" w:lineRule="auto"/>
        <w:jc w:val="left"/>
        <w:textAlignment w:val="center"/>
      </w:pPr>
      <w:r>
        <w:t>9</w:t>
      </w:r>
      <w:r>
        <w:t>．如图表示某生态系统中</w:t>
      </w:r>
      <w:r>
        <w:t>3</w:t>
      </w:r>
      <w:r>
        <w:t>种生物的</w:t>
      </w:r>
      <w:r>
        <w:t>CO</w:t>
      </w:r>
      <w:r>
        <w:rPr>
          <w:vertAlign w:val="subscript"/>
        </w:rPr>
        <w:t>2</w:t>
      </w:r>
      <w:r>
        <w:t>释放量的曲线图，下列说法错误的是（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78399EDA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981325" cy="2038350"/>
            <wp:effectExtent l="0" t="0" r="0" b="0"/>
            <wp:docPr id="100007" name="图片 100007" descr="@@@866e773511564a338659e055dd055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55900329" w14:textId="77777777">
      <w:pPr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a</w:t>
      </w:r>
      <w:r>
        <w:t>曲线代表的生物可能是消费者或分解者</w:t>
      </w:r>
    </w:p>
    <w:p w:rsidR="009D6552" w:rsidP="001F4AFB" w14:paraId="10D62060" w14:textId="77777777">
      <w:pPr>
        <w:spacing w:line="360" w:lineRule="auto"/>
        <w:ind w:left="300"/>
        <w:jc w:val="left"/>
        <w:textAlignment w:val="center"/>
      </w:pPr>
      <w:r>
        <w:t>B</w:t>
      </w:r>
      <w:r>
        <w:t>．</w:t>
      </w:r>
      <w:r>
        <w:t>b</w:t>
      </w:r>
      <w:r>
        <w:t>、</w:t>
      </w:r>
      <w:r>
        <w:t>c</w:t>
      </w:r>
      <w:r>
        <w:t>可以说是生态系统的基石</w:t>
      </w:r>
    </w:p>
    <w:p w:rsidR="009D6552" w:rsidP="001F4AFB" w14:paraId="01A4CC9C" w14:textId="77777777">
      <w:pPr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t>a</w:t>
      </w:r>
      <w:r>
        <w:t>、</w:t>
      </w:r>
      <w:r>
        <w:t>b</w:t>
      </w:r>
      <w:r>
        <w:t>、</w:t>
      </w:r>
      <w:r>
        <w:t>c</w:t>
      </w:r>
      <w:r>
        <w:t>都有可能是细菌</w:t>
      </w:r>
    </w:p>
    <w:p w:rsidR="009D6552" w:rsidP="001F4AFB" w14:paraId="2A4A25F6" w14:textId="77777777">
      <w:pPr>
        <w:spacing w:line="360" w:lineRule="auto"/>
        <w:ind w:left="300"/>
        <w:jc w:val="left"/>
        <w:textAlignment w:val="center"/>
      </w:pPr>
      <w:r>
        <w:t>D</w:t>
      </w:r>
      <w:r>
        <w:t>．</w:t>
      </w:r>
      <w:r>
        <w:t>b</w:t>
      </w:r>
      <w:r>
        <w:t>曲线代表的生物可能是任何一种生产者</w:t>
      </w:r>
    </w:p>
    <w:p w:rsidR="00DC0E36" w:rsidP="001F4AFB" w14:paraId="42B5A66C" w14:textId="62AD1E54">
      <w:pPr>
        <w:spacing w:line="360" w:lineRule="auto"/>
        <w:jc w:val="left"/>
        <w:textAlignment w:val="center"/>
      </w:pPr>
      <w:r w:rsidRPr="00717465">
        <w:rPr>
          <w:rFonts w:asciiTheme="minorEastAsia" w:eastAsiaTheme="minorEastAsia" w:hAnsiTheme="minorEastAsia"/>
          <w:noProof/>
          <w:szCs w:val="24"/>
        </w:rPr>
        <w:drawing>
          <wp:inline distT="0" distB="0" distL="0" distR="0">
            <wp:extent cx="1905000" cy="685986"/>
            <wp:effectExtent l="0" t="0" r="0" b="0"/>
            <wp:docPr id="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中度可信度描述已自动生成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799F0510" w14:textId="099F636B">
      <w:pPr>
        <w:spacing w:line="360" w:lineRule="auto"/>
        <w:jc w:val="left"/>
        <w:textAlignment w:val="center"/>
      </w:pPr>
      <w:r>
        <w:t>10</w:t>
      </w:r>
      <w:r>
        <w:t>．科学家在太平洋底部的一副</w:t>
      </w:r>
      <w:r>
        <w:t>鲸</w:t>
      </w:r>
      <w:r>
        <w:t>骨架上发现了一种新型蠕虫，它的附肢可伸入到鲸的骨髓里获取营养。而存在于海洋中的海洋牛筋</w:t>
      </w:r>
      <w:r>
        <w:t>菌</w:t>
      </w:r>
      <w:r>
        <w:t>通常寄生在鱼类的肠道中，可利用鱼类排泄物作为营养来源。下列叙述正确的是（　　）</w:t>
      </w:r>
    </w:p>
    <w:p w:rsidR="009D6552" w:rsidP="001F4AFB" w14:paraId="64923314" w14:textId="77777777">
      <w:pPr>
        <w:spacing w:line="360" w:lineRule="auto"/>
        <w:ind w:left="380"/>
        <w:jc w:val="left"/>
        <w:textAlignment w:val="center"/>
      </w:pPr>
      <w:r>
        <w:t>A</w:t>
      </w:r>
      <w:r>
        <w:t>．太平洋底部因无光照，不存在生产者</w:t>
      </w:r>
    </w:p>
    <w:p w:rsidR="009D6552" w:rsidP="001F4AFB" w14:paraId="57BE7D07" w14:textId="77777777">
      <w:pPr>
        <w:spacing w:line="360" w:lineRule="auto"/>
        <w:ind w:left="380"/>
        <w:jc w:val="left"/>
        <w:textAlignment w:val="center"/>
      </w:pPr>
      <w:r>
        <w:t>B</w:t>
      </w:r>
      <w:r>
        <w:t>．蠕虫和海洋</w:t>
      </w:r>
      <w:r>
        <w:t>牛筋菌均属于</w:t>
      </w:r>
      <w:r>
        <w:t>生态系统的消费者</w:t>
      </w:r>
    </w:p>
    <w:p w:rsidR="009D6552" w:rsidP="001F4AFB" w14:paraId="41CF4B90" w14:textId="77777777">
      <w:pPr>
        <w:spacing w:line="360" w:lineRule="auto"/>
        <w:ind w:left="380"/>
        <w:jc w:val="left"/>
        <w:textAlignment w:val="center"/>
      </w:pPr>
      <w:r>
        <w:t>C</w:t>
      </w:r>
      <w:r>
        <w:t>．通过测量海洋生物的鲜重或干重可调查其生物量</w:t>
      </w:r>
    </w:p>
    <w:p w:rsidR="009D6552" w:rsidP="001F4AFB" w14:paraId="48929ADE" w14:textId="77777777">
      <w:pPr>
        <w:spacing w:line="360" w:lineRule="auto"/>
        <w:ind w:left="380"/>
        <w:jc w:val="left"/>
        <w:textAlignment w:val="center"/>
      </w:pPr>
      <w:r>
        <w:t>D</w:t>
      </w:r>
      <w:r>
        <w:t>．</w:t>
      </w:r>
      <w:r>
        <w:t>鲸</w:t>
      </w:r>
      <w:r>
        <w:t>骨架和蠕虫通过捕食关系建立单向营养关系</w:t>
      </w:r>
    </w:p>
    <w:p w:rsidR="009D6552" w:rsidP="001F4AFB" w14:paraId="3B4C2265" w14:textId="77777777">
      <w:pPr>
        <w:spacing w:line="360" w:lineRule="auto"/>
        <w:jc w:val="left"/>
        <w:textAlignment w:val="center"/>
      </w:pPr>
      <w:r>
        <w:t>11</w:t>
      </w:r>
      <w:r>
        <w:t>．下图为一个北温带湖泊的垂直结构示意图。下列叙述错误的是（　　）</w:t>
      </w:r>
    </w:p>
    <w:p w:rsidR="009D6552" w:rsidP="001F4AFB" w14:paraId="72D05E2C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905375" cy="1590675"/>
            <wp:effectExtent l="0" t="0" r="0" b="0"/>
            <wp:docPr id="100009" name="图片 100009" descr="@@@8a35e6ce-eb97-458d-8e86-5d5defa32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9D6552" w:rsidP="001F4AFB" w14:paraId="3EB9A3E3" w14:textId="77777777">
      <w:pPr>
        <w:spacing w:line="360" w:lineRule="auto"/>
        <w:ind w:left="380"/>
        <w:jc w:val="left"/>
        <w:textAlignment w:val="center"/>
      </w:pPr>
      <w:r>
        <w:t>A</w:t>
      </w:r>
      <w:r>
        <w:t>．该水生群落的分层现象，受温度、含氧量、光质等影响</w:t>
      </w:r>
    </w:p>
    <w:p w:rsidR="009D6552" w:rsidP="001F4AFB" w14:paraId="72D11680" w14:textId="77777777">
      <w:pPr>
        <w:spacing w:line="360" w:lineRule="auto"/>
        <w:ind w:left="380"/>
        <w:jc w:val="left"/>
        <w:textAlignment w:val="center"/>
      </w:pPr>
      <w:r>
        <w:t>B</w:t>
      </w:r>
      <w:r>
        <w:t>．该水</w:t>
      </w:r>
      <w:r>
        <w:t>生群落存在时间结构和水平结构</w:t>
      </w:r>
    </w:p>
    <w:p w:rsidR="009D6552" w:rsidP="001F4AFB" w14:paraId="5A5920F0" w14:textId="77777777">
      <w:pPr>
        <w:spacing w:line="360" w:lineRule="auto"/>
        <w:ind w:left="380"/>
        <w:jc w:val="left"/>
        <w:textAlignment w:val="center"/>
      </w:pPr>
      <w:r>
        <w:t>C</w:t>
      </w:r>
      <w:r>
        <w:t>．该水生群落的底泥层是生产者的主要分布区</w:t>
      </w:r>
    </w:p>
    <w:p w:rsidR="009D6552" w:rsidP="001F4AFB" w14:paraId="28517B85" w14:textId="77777777">
      <w:pPr>
        <w:spacing w:line="360" w:lineRule="auto"/>
        <w:ind w:left="380"/>
        <w:jc w:val="left"/>
        <w:textAlignment w:val="center"/>
      </w:pPr>
      <w:r>
        <w:t>D</w:t>
      </w:r>
      <w:r>
        <w:t>．该水生群落夏季氧含量的变化大于冬季</w:t>
      </w:r>
    </w:p>
    <w:p w:rsidR="009D6552" w:rsidP="001F4AFB" w14:paraId="58FC591C" w14:textId="77777777">
      <w:pPr>
        <w:spacing w:line="360" w:lineRule="auto"/>
        <w:jc w:val="left"/>
        <w:textAlignment w:val="center"/>
      </w:pPr>
      <w:r>
        <w:t>12</w:t>
      </w:r>
      <w:r>
        <w:t>．重阳节是中国传统文化中的一个重要节日，在这一天有插茱萸的习惯，因为茱萸可</w:t>
      </w:r>
      <w:r>
        <w:t>驱秋蚊灭</w:t>
      </w:r>
      <w:r>
        <w:t xml:space="preserve"> </w:t>
      </w:r>
      <w:r>
        <w:t>虫害。下列有关分析不科学的是（　　）</w:t>
      </w:r>
    </w:p>
    <w:p w:rsidR="009D6552" w:rsidP="001F4AFB" w14:paraId="63F35F10" w14:textId="77777777">
      <w:pPr>
        <w:spacing w:line="360" w:lineRule="auto"/>
        <w:ind w:left="380"/>
        <w:jc w:val="left"/>
        <w:textAlignment w:val="center"/>
      </w:pPr>
      <w:r>
        <w:t>A</w:t>
      </w:r>
      <w:r>
        <w:t>．茱萸可适当改变秋蚊、害虫的种群密度</w:t>
      </w:r>
    </w:p>
    <w:p w:rsidR="009D6552" w:rsidP="001F4AFB" w14:paraId="0A92C521" w14:textId="77777777">
      <w:pPr>
        <w:spacing w:line="360" w:lineRule="auto"/>
        <w:ind w:left="380"/>
        <w:jc w:val="left"/>
        <w:textAlignment w:val="center"/>
      </w:pPr>
      <w:r>
        <w:t>B</w:t>
      </w:r>
      <w:r>
        <w:t>．茱萸在生态系统中作为生产者</w:t>
      </w:r>
    </w:p>
    <w:p w:rsidR="009D6552" w:rsidP="001F4AFB" w14:paraId="3BA12E13" w14:textId="77777777">
      <w:pPr>
        <w:spacing w:line="360" w:lineRule="auto"/>
        <w:ind w:left="380"/>
        <w:jc w:val="left"/>
        <w:textAlignment w:val="center"/>
      </w:pPr>
      <w:r>
        <w:t>C</w:t>
      </w:r>
      <w:r>
        <w:t>．茱萸和其他野生植物之间存在竞争关系</w:t>
      </w:r>
    </w:p>
    <w:p w:rsidR="009D6552" w:rsidP="001F4AFB" w14:paraId="31715363" w14:textId="77777777">
      <w:pPr>
        <w:spacing w:line="360" w:lineRule="auto"/>
        <w:ind w:left="380"/>
        <w:jc w:val="left"/>
        <w:textAlignment w:val="center"/>
      </w:pPr>
      <w:r>
        <w:t>D</w:t>
      </w:r>
      <w:r>
        <w:t>．茱萸、</w:t>
      </w:r>
      <w:r>
        <w:t>秋蚊和</w:t>
      </w:r>
      <w:r>
        <w:t>害虫共同构成了一个群落</w:t>
      </w:r>
    </w:p>
    <w:p w:rsidR="009D6552" w:rsidP="001F4AFB" w14:paraId="6398D78D" w14:textId="77777777">
      <w:pPr>
        <w:spacing w:line="360" w:lineRule="auto"/>
        <w:jc w:val="left"/>
        <w:textAlignment w:val="center"/>
      </w:pPr>
      <w:r>
        <w:t>13</w:t>
      </w:r>
      <w:r>
        <w:t>．下图</w:t>
      </w:r>
      <w:r>
        <w:t>是某岩底</w:t>
      </w:r>
      <w:r>
        <w:t>潮间带群落中一些重要的生物种类及其食物联系，海星以藤壶、贻贝、</w:t>
      </w:r>
      <w:r>
        <w:t>石鳖等</w:t>
      </w:r>
      <w:r>
        <w:t>为食。科学家在一个</w:t>
      </w:r>
      <w:r>
        <w:t>8 m</w:t>
      </w:r>
      <w:r>
        <w:t>长，</w:t>
      </w:r>
      <w:r>
        <w:t>2 m</w:t>
      </w:r>
      <w:r>
        <w:t>宽的实验样地中进行生态模拟实验，每年把所有海星去除掉，几个月后，样地中藤壶成了优势种，以后藤壶又被贻贝所排挤，贻贝成为稳定的优势种，样地变成了</w:t>
      </w:r>
      <w:r>
        <w:t>“</w:t>
      </w:r>
      <w:r>
        <w:t>单种养殖</w:t>
      </w:r>
      <w:r>
        <w:t>”</w:t>
      </w:r>
      <w:r>
        <w:t>地。下列叙述错误的是（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79922D36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638425" cy="2305050"/>
            <wp:effectExtent l="0" t="0" r="0" b="0"/>
            <wp:docPr id="100011" name="图片 100011" descr="@@@8ba08f2d-7ef1-42ea-8000-ca885fafa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9D6552" w:rsidP="001F4AFB" w14:paraId="77DD6D85" w14:textId="77777777">
      <w:pPr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荔枝螺与海星</w:t>
      </w:r>
      <w:r>
        <w:t>之间为捕食和种间竞争关系，藤壶和贻贝之间可能是种间竞争关系</w:t>
      </w:r>
    </w:p>
    <w:p w:rsidR="009D6552" w:rsidP="001F4AFB" w14:paraId="04BF7FBB" w14:textId="77777777">
      <w:pPr>
        <w:spacing w:line="360" w:lineRule="auto"/>
        <w:ind w:left="380"/>
        <w:jc w:val="left"/>
        <w:textAlignment w:val="center"/>
      </w:pPr>
      <w:r>
        <w:t>B</w:t>
      </w:r>
      <w:r>
        <w:t>．图中所有生物构成了岩底潮间带群落，与非生物的物质和能量共同构成小型生态系统</w:t>
      </w:r>
    </w:p>
    <w:p w:rsidR="009D6552" w:rsidP="001F4AFB" w14:paraId="4193D883" w14:textId="77777777">
      <w:pPr>
        <w:spacing w:line="360" w:lineRule="auto"/>
        <w:ind w:left="380"/>
        <w:jc w:val="left"/>
        <w:textAlignment w:val="center"/>
      </w:pPr>
      <w:r>
        <w:t>C</w:t>
      </w:r>
      <w:r>
        <w:t>．本实验证明了捕食对形成群落的作用，顶级食肉动物成为决定该群落结构的关键种</w:t>
      </w:r>
    </w:p>
    <w:p w:rsidR="009D6552" w:rsidP="001F4AFB" w14:paraId="5FE6008A" w14:textId="77777777">
      <w:pPr>
        <w:spacing w:line="360" w:lineRule="auto"/>
        <w:ind w:left="380"/>
        <w:jc w:val="left"/>
        <w:textAlignment w:val="center"/>
      </w:pPr>
      <w:r>
        <w:t>D</w:t>
      </w:r>
      <w:r>
        <w:t>．海星的存在有利于石鳖、</w:t>
      </w:r>
      <w:r>
        <w:t>帽贝等</w:t>
      </w:r>
      <w:r>
        <w:t>生物的生存，有利于维持该生态系统的物种多样性</w:t>
      </w:r>
    </w:p>
    <w:p w:rsidR="009D6552" w:rsidP="001F4AFB" w14:paraId="68ADC03B" w14:textId="77777777">
      <w:pPr>
        <w:spacing w:line="360" w:lineRule="auto"/>
        <w:jc w:val="left"/>
        <w:textAlignment w:val="center"/>
      </w:pPr>
      <w:r>
        <w:t>14</w:t>
      </w:r>
      <w:r>
        <w:t>．在食物网中，不同的生物扮演着不同的角色。有些生物是生产者，例如绿色植物等，从而为其他生物提供食物和能量。而有些生物是消费者，有些生物是分解者。如图</w:t>
      </w:r>
      <w:r>
        <w:t>1</w:t>
      </w:r>
      <w:r>
        <w:t>、</w:t>
      </w:r>
      <w:r>
        <w:t>2</w:t>
      </w:r>
      <w:r>
        <w:t>、</w:t>
      </w:r>
      <w:r>
        <w:t>3</w:t>
      </w:r>
      <w:r>
        <w:t>分别表示某生态系统的食物网、碳循环以及两种生物的种间关系。回答下列问题：</w:t>
      </w:r>
    </w:p>
    <w:p w:rsidR="009D6552" w:rsidP="001F4AFB" w14:paraId="6CB48713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819400" cy="1924050"/>
            <wp:effectExtent l="0" t="0" r="0" b="0"/>
            <wp:docPr id="100013" name="图片 100013" descr="@@@bb548d03-7b14-47bd-b06c-f91bef15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419350" cy="1714500"/>
            <wp:effectExtent l="0" t="0" r="0" b="0"/>
            <wp:docPr id="100015" name="图片 100015" descr="@@@472736ff-062b-49c8-9493-e86ad7dbe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648075" cy="1771650"/>
            <wp:effectExtent l="0" t="0" r="0" b="0"/>
            <wp:docPr id="100017" name="图片 100017" descr="@@@00ef8629-b65b-4cd4-98de-46f03a35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64AED677" w14:textId="77777777">
      <w:pPr>
        <w:spacing w:line="360" w:lineRule="auto"/>
        <w:jc w:val="left"/>
        <w:textAlignment w:val="center"/>
      </w:pPr>
      <w:r>
        <w:t>(1)</w:t>
      </w:r>
      <w:r>
        <w:t>在生态系统的物质循环方面，消费者的作用是</w:t>
      </w:r>
      <w:r>
        <w:rPr>
          <w:rFonts w:eastAsia="Times New Roman"/>
          <w:u w:val="single"/>
        </w:rPr>
        <w:t xml:space="preserve">   </w:t>
      </w:r>
      <w:r>
        <w:t>。分解者能够将</w:t>
      </w:r>
      <w:r>
        <w:rPr>
          <w:rFonts w:eastAsia="Times New Roman"/>
          <w:u w:val="single"/>
        </w:rPr>
        <w:t xml:space="preserve">   </w:t>
      </w:r>
      <w:r>
        <w:t>，从而为生产者提供营养物质。</w:t>
      </w:r>
    </w:p>
    <w:p w:rsidR="009D6552" w:rsidP="001F4AFB" w14:paraId="22668918" w14:textId="77777777">
      <w:pPr>
        <w:spacing w:line="360" w:lineRule="auto"/>
        <w:jc w:val="left"/>
        <w:textAlignment w:val="center"/>
      </w:pPr>
      <w:r>
        <w:t>(2)</w:t>
      </w:r>
      <w:r>
        <w:t>图</w:t>
      </w:r>
      <w:r>
        <w:t>2</w:t>
      </w:r>
      <w:r>
        <w:t>中的</w:t>
      </w:r>
      <w:r>
        <w:t>B</w:t>
      </w:r>
      <w:r>
        <w:t>对应图</w:t>
      </w:r>
      <w:r>
        <w:t>1</w:t>
      </w:r>
      <w:r>
        <w:t>中的</w:t>
      </w:r>
      <w:r>
        <w:rPr>
          <w:rFonts w:eastAsia="Times New Roman"/>
          <w:u w:val="single"/>
        </w:rPr>
        <w:t xml:space="preserve">   </w:t>
      </w:r>
      <w:r>
        <w:t>，图</w:t>
      </w:r>
      <w:r>
        <w:t>2</w:t>
      </w:r>
      <w:r>
        <w:t>中的</w:t>
      </w:r>
      <w:r>
        <w:t>C</w:t>
      </w:r>
      <w:r>
        <w:t>对应图</w:t>
      </w:r>
      <w:r>
        <w:t>1</w:t>
      </w:r>
      <w:r>
        <w:t>中的</w:t>
      </w:r>
      <w:r>
        <w:rPr>
          <w:rFonts w:eastAsia="Times New Roman"/>
          <w:u w:val="single"/>
        </w:rPr>
        <w:t xml:space="preserve">   </w:t>
      </w:r>
      <w:r>
        <w:t>，图</w:t>
      </w:r>
      <w:r>
        <w:t>2</w:t>
      </w:r>
      <w:r>
        <w:t>中的</w:t>
      </w:r>
      <w:r>
        <w:t>D</w:t>
      </w:r>
      <w:r>
        <w:t>对应图</w:t>
      </w:r>
      <w:r>
        <w:t>1</w:t>
      </w:r>
      <w:r>
        <w:t>中的</w:t>
      </w:r>
      <w:r>
        <w:rPr>
          <w:rFonts w:eastAsia="Times New Roman"/>
          <w:u w:val="single"/>
        </w:rPr>
        <w:t xml:space="preserve">   </w:t>
      </w:r>
      <w:r>
        <w:t>。（填图</w:t>
      </w:r>
      <w:r>
        <w:t>1</w:t>
      </w:r>
      <w:r>
        <w:t>中具</w:t>
      </w:r>
      <w:r>
        <w:t>体生物）</w:t>
      </w:r>
    </w:p>
    <w:p w:rsidR="009D6552" w:rsidP="001F4AFB" w14:paraId="52A62CD8" w14:textId="77777777">
      <w:pPr>
        <w:spacing w:line="360" w:lineRule="auto"/>
        <w:jc w:val="left"/>
        <w:textAlignment w:val="center"/>
      </w:pPr>
      <w:r>
        <w:t>(3)</w:t>
      </w:r>
      <w:r>
        <w:t>该生态系统中，猫头鹰与蛇的种间关系，在图</w:t>
      </w:r>
      <w:r>
        <w:t>3</w:t>
      </w:r>
      <w:r>
        <w:t>中未呈现的是</w:t>
      </w:r>
      <w:r>
        <w:rPr>
          <w:rFonts w:eastAsia="Times New Roman"/>
          <w:u w:val="single"/>
        </w:rPr>
        <w:t xml:space="preserve">   </w:t>
      </w:r>
      <w:r>
        <w:t>。该生态系统中，兔和猫头鹰同化能量的去向中，二者都具有的去向是</w:t>
      </w:r>
      <w:r>
        <w:rPr>
          <w:rFonts w:eastAsia="Times New Roman"/>
          <w:u w:val="single"/>
        </w:rPr>
        <w:t xml:space="preserve">   </w:t>
      </w:r>
      <w:r>
        <w:t>。</w:t>
      </w:r>
    </w:p>
    <w:p w:rsidR="009D6552" w:rsidP="001F4AFB" w14:paraId="4C132D1D" w14:textId="77777777">
      <w:pPr>
        <w:spacing w:line="360" w:lineRule="auto"/>
        <w:jc w:val="left"/>
        <w:textAlignment w:val="center"/>
      </w:pPr>
      <w:r>
        <w:t>15</w:t>
      </w:r>
      <w:r>
        <w:t>．草原退化问题已成为中国乃至世界的重大资源和环境问题之一，在放牧条件下，草原植物群落的特征与放牧强度密切相关。对内蒙古典型草原的研究表明，在连续多年的高强度放牧压力下，以羊草为主的典型草场可退化演替为冷蒿群落，请回答下列问题。</w:t>
      </w:r>
    </w:p>
    <w:p w:rsidR="009D6552" w:rsidP="001F4AFB" w14:paraId="16B698CA" w14:textId="77777777">
      <w:pPr>
        <w:spacing w:line="360" w:lineRule="auto"/>
        <w:jc w:val="left"/>
        <w:textAlignment w:val="center"/>
      </w:pPr>
      <w:r>
        <w:t>(1)</w:t>
      </w:r>
      <w:r>
        <w:t>决定草原群落性质的最重要的因素是</w:t>
      </w:r>
      <w:r>
        <w:rPr>
          <w:rFonts w:eastAsia="Times New Roman"/>
          <w:u w:val="single"/>
        </w:rPr>
        <w:t xml:space="preserve">   </w:t>
      </w:r>
      <w:r>
        <w:t>。研究人员调查羊草草原植物种群密度采用的方法是</w:t>
      </w:r>
      <w:r>
        <w:rPr>
          <w:rFonts w:eastAsia="Times New Roman"/>
          <w:u w:val="single"/>
        </w:rPr>
        <w:t xml:space="preserve">   </w:t>
      </w:r>
      <w:r>
        <w:t>，调查时应注意</w:t>
      </w:r>
      <w:r>
        <w:rPr>
          <w:rFonts w:eastAsia="Times New Roman"/>
          <w:u w:val="single"/>
        </w:rPr>
        <w:t xml:space="preserve">   </w:t>
      </w:r>
      <w:r>
        <w:t>。</w:t>
      </w:r>
    </w:p>
    <w:p w:rsidR="009D6552" w:rsidP="001F4AFB" w14:paraId="76103C65" w14:textId="77777777">
      <w:pPr>
        <w:spacing w:line="360" w:lineRule="auto"/>
        <w:jc w:val="left"/>
        <w:textAlignment w:val="center"/>
      </w:pPr>
      <w:r>
        <w:t>(2)</w:t>
      </w:r>
      <w:r>
        <w:t>研究表明，放养</w:t>
      </w:r>
      <w:r>
        <w:t>泛化种</w:t>
      </w:r>
      <w:r>
        <w:t>捕食者（可吃多种类型的食物），相对于特化种捕</w:t>
      </w:r>
      <w:r>
        <w:t>食者（仅摄取一种类型的食物）来说，</w:t>
      </w:r>
      <w:r>
        <w:t>泛化种</w:t>
      </w:r>
      <w:r>
        <w:t>捕食通常可以使物种多样性</w:t>
      </w:r>
      <w:r>
        <w:rPr>
          <w:rFonts w:eastAsia="Times New Roman"/>
          <w:u w:val="single"/>
        </w:rPr>
        <w:t xml:space="preserve">   </w:t>
      </w:r>
      <w:r>
        <w:t>（提高、降低）。</w:t>
      </w:r>
    </w:p>
    <w:p w:rsidR="009D6552" w:rsidP="001F4AFB" w14:paraId="67E9E5AD" w14:textId="77777777">
      <w:pPr>
        <w:spacing w:line="360" w:lineRule="auto"/>
        <w:jc w:val="left"/>
        <w:textAlignment w:val="center"/>
      </w:pPr>
      <w:r>
        <w:t>(3)</w:t>
      </w:r>
      <w:r>
        <w:t>为探究不同治理方式对退化羊草草原土壤微生物数量的影响，科研人员选取三块类似样地，分别进行围栏耙地、围栏封育（自然恢复）和</w:t>
      </w:r>
      <w:r>
        <w:t>不</w:t>
      </w:r>
      <w:r>
        <w:t>围栏的继续放牧。一段时间后分别取上述</w:t>
      </w:r>
      <w:r>
        <w:t>3</w:t>
      </w:r>
      <w:r>
        <w:t>种处理方式的</w:t>
      </w:r>
      <w:r>
        <w:t>0</w:t>
      </w:r>
      <w:r>
        <w:t>～</w:t>
      </w:r>
      <w:r>
        <w:t>10</w:t>
      </w:r>
      <w:r>
        <w:t>厘米和</w:t>
      </w:r>
      <w:r>
        <w:t>10</w:t>
      </w:r>
      <w:r>
        <w:t>～</w:t>
      </w:r>
      <w:r>
        <w:t>30</w:t>
      </w:r>
      <w:r>
        <w:t>厘米的土样，测定土壤微生物数量，结果如下图所示。</w:t>
      </w:r>
    </w:p>
    <w:p w:rsidR="009D6552" w:rsidP="001F4AFB" w14:paraId="131D08C6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486275" cy="1828800"/>
            <wp:effectExtent l="0" t="0" r="0" b="0"/>
            <wp:docPr id="100019" name="图片 100019" descr="@@@a6af7029-5207-4d8b-8bbc-ec8d620c5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9D6552" w:rsidP="001F4AFB" w14:paraId="5BE64F1F" w14:textId="77777777">
      <w:pPr>
        <w:spacing w:line="360" w:lineRule="auto"/>
        <w:jc w:val="left"/>
        <w:textAlignment w:val="center"/>
      </w:pPr>
      <w:r>
        <w:t>①“</w:t>
      </w:r>
      <w:r>
        <w:t>不</w:t>
      </w:r>
      <w:r>
        <w:t>围栏的继续放牧</w:t>
      </w:r>
      <w:r>
        <w:t>”</w:t>
      </w:r>
      <w:r>
        <w:t>在本实验中的作用是</w:t>
      </w:r>
      <w:r>
        <w:rPr>
          <w:rFonts w:eastAsia="Times New Roman"/>
          <w:u w:val="single"/>
        </w:rPr>
        <w:t xml:space="preserve">   </w:t>
      </w:r>
      <w:r>
        <w:t>。</w:t>
      </w:r>
    </w:p>
    <w:p w:rsidR="009D6552" w:rsidP="001F4AFB" w14:paraId="2D764522" w14:textId="77777777">
      <w:pPr>
        <w:spacing w:line="360" w:lineRule="auto"/>
        <w:jc w:val="left"/>
        <w:textAlignment w:val="center"/>
      </w:pPr>
      <w:r>
        <w:t>②</w:t>
      </w:r>
      <w:r>
        <w:t>从生态系统的成分分析，大多数土壤微生物属于</w:t>
      </w:r>
      <w:r>
        <w:rPr>
          <w:rFonts w:eastAsia="Times New Roman"/>
          <w:u w:val="single"/>
        </w:rPr>
        <w:t xml:space="preserve">   </w:t>
      </w:r>
      <w:r>
        <w:t>，土壤微生物还可能属于</w:t>
      </w:r>
      <w:r>
        <w:rPr>
          <w:rFonts w:eastAsia="Times New Roman"/>
          <w:u w:val="single"/>
        </w:rPr>
        <w:t xml:space="preserve">          </w:t>
      </w:r>
      <w:r>
        <w:t xml:space="preserve"> </w:t>
      </w:r>
      <w:r>
        <w:t>，分析图中数据可知，</w:t>
      </w:r>
      <w:r>
        <w:t>围栏封育处理后，细菌数量在</w:t>
      </w:r>
      <w:r>
        <w:rPr>
          <w:rFonts w:eastAsia="Times New Roman"/>
          <w:u w:val="single"/>
        </w:rPr>
        <w:t xml:space="preserve">          </w:t>
      </w:r>
      <w:r>
        <w:t xml:space="preserve"> </w:t>
      </w:r>
      <w:r>
        <w:t>厘米的土层中增长率较高，真菌数量在</w:t>
      </w:r>
      <w:r>
        <w:rPr>
          <w:rFonts w:eastAsia="Times New Roman"/>
          <w:u w:val="single"/>
        </w:rPr>
        <w:t xml:space="preserve">   </w:t>
      </w:r>
      <w:r>
        <w:t>厘米的土层增长率较高。</w:t>
      </w:r>
    </w:p>
    <w:p w:rsidR="009D6552" w:rsidP="001F4AFB" w14:paraId="2D470045" w14:textId="77777777">
      <w:pPr>
        <w:spacing w:line="360" w:lineRule="auto"/>
        <w:jc w:val="left"/>
        <w:textAlignment w:val="center"/>
      </w:pPr>
      <w:r>
        <w:t>③</w:t>
      </w:r>
      <w:r>
        <w:t>根据图中得数据推测：浅土层中围栏封育的细菌和真菌数量均高于</w:t>
      </w:r>
      <w:r>
        <w:t>不</w:t>
      </w:r>
      <w:r>
        <w:t>围栏的原因是</w:t>
      </w:r>
      <w:r>
        <w:rPr>
          <w:rFonts w:eastAsia="Times New Roman"/>
          <w:u w:val="single"/>
        </w:rPr>
        <w:t xml:space="preserve">   </w:t>
      </w:r>
      <w:r>
        <w:t>；浅土层中围栏耙地的细菌和真菌数量均高于围栏封育的原因是</w:t>
      </w:r>
      <w:r>
        <w:rPr>
          <w:rFonts w:eastAsia="Times New Roman"/>
          <w:u w:val="single"/>
        </w:rPr>
        <w:t xml:space="preserve">   </w:t>
      </w:r>
      <w:r>
        <w:t>。</w:t>
      </w:r>
    </w:p>
    <w:p w:rsidR="009D6552" w:rsidP="001F4AFB" w14:paraId="17E22585" w14:textId="77777777">
      <w:pPr>
        <w:spacing w:line="360" w:lineRule="auto"/>
        <w:jc w:val="left"/>
        <w:textAlignment w:val="center"/>
      </w:pPr>
      <w:r>
        <w:t>(4)</w:t>
      </w:r>
      <w:r>
        <w:t>不同治理措施对退化草原恢复的效果不同，说明人类活动会使群落演替按照不同于自然演替的</w:t>
      </w:r>
      <w:r>
        <w:rPr>
          <w:rFonts w:eastAsia="Times New Roman"/>
          <w:u w:val="single"/>
        </w:rPr>
        <w:t xml:space="preserve">   </w:t>
      </w:r>
      <w:r>
        <w:t>进行。</w:t>
      </w:r>
    </w:p>
    <w:p w:rsidR="009D6552" w:rsidP="001F4AFB" w14:paraId="59C6199C" w14:textId="77777777">
      <w:pPr>
        <w:spacing w:line="360" w:lineRule="auto"/>
        <w:jc w:val="left"/>
        <w:textAlignment w:val="center"/>
      </w:pPr>
      <w:r>
        <w:t>16</w:t>
      </w:r>
      <w:r>
        <w:t>．太湖流域每年都会因</w:t>
      </w:r>
      <w:r>
        <w:t>N</w:t>
      </w:r>
      <w:r>
        <w:t>、</w:t>
      </w:r>
      <w:r>
        <w:t>P</w:t>
      </w:r>
      <w:r>
        <w:t>排放超标，出现严重的富营养化现象，对周围居民的生活和饮水安全造成影响。图</w:t>
      </w:r>
      <w:r>
        <w:t>1</w:t>
      </w:r>
      <w:r>
        <w:t>为科研人员通过对</w:t>
      </w:r>
      <w:r>
        <w:t>太湖某</w:t>
      </w:r>
      <w:r>
        <w:t>区域的生物组成及其食物关系</w:t>
      </w:r>
      <w:r>
        <w:t>调查，绘制的部分食物网示意图。回答下列问题：</w:t>
      </w:r>
    </w:p>
    <w:p w:rsidR="009D6552" w:rsidP="001F4AFB" w14:paraId="1FD15BA7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5153025" cy="2638425"/>
            <wp:effectExtent l="0" t="0" r="0" b="0"/>
            <wp:docPr id="100021" name="图片 100021" descr="@@@d79cfecd-d8dc-4862-a4fe-d336f4a15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3DB5D150" w14:textId="77777777">
      <w:pPr>
        <w:spacing w:line="360" w:lineRule="auto"/>
        <w:jc w:val="left"/>
        <w:textAlignment w:val="center"/>
      </w:pPr>
      <w:r>
        <w:t>(1)</w:t>
      </w:r>
      <w:r>
        <w:t>图</w:t>
      </w:r>
      <w:r>
        <w:t>1</w:t>
      </w:r>
      <w:r>
        <w:t>所示的食物网中所有生物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能</w:t>
      </w:r>
      <w:r>
        <w:t>”“</w:t>
      </w:r>
      <w:r>
        <w:t>不能</w:t>
      </w:r>
      <w:r>
        <w:t>”</w:t>
      </w:r>
      <w:r>
        <w:t>或</w:t>
      </w:r>
      <w:r>
        <w:t>“</w:t>
      </w:r>
      <w:r>
        <w:t>不一定能</w:t>
      </w:r>
      <w:r>
        <w:t>”</w:t>
      </w:r>
      <w:r>
        <w:t>）构成一个群落，原因是</w:t>
      </w:r>
      <w:r>
        <w:rPr>
          <w:rFonts w:eastAsia="Times New Roman"/>
          <w:u w:val="single"/>
        </w:rPr>
        <w:t xml:space="preserve">        </w:t>
      </w:r>
      <w:r>
        <w:t>。调查得知鲚鱼和银鱼摄食不同类型的浮游动物，这将有利于减弱两者之间的</w:t>
      </w:r>
      <w:r>
        <w:rPr>
          <w:rFonts w:eastAsia="Times New Roman"/>
          <w:u w:val="single"/>
        </w:rPr>
        <w:t xml:space="preserve">      </w:t>
      </w:r>
      <w:r>
        <w:t>关系。</w:t>
      </w:r>
    </w:p>
    <w:p w:rsidR="009D6552" w:rsidP="001F4AFB" w14:paraId="032BB405" w14:textId="77777777">
      <w:pPr>
        <w:spacing w:line="360" w:lineRule="auto"/>
        <w:jc w:val="left"/>
        <w:textAlignment w:val="center"/>
      </w:pPr>
      <w:r>
        <w:t>(2)</w:t>
      </w:r>
      <w:r>
        <w:t>太湖中的鲢鱼主要生活在水体上层，鲚鱼、银鱼主要生活在水体中层和中下层，鲫鱼主要生活在水体底层，这种群落结构的生态学意义是</w:t>
      </w:r>
      <w:r>
        <w:rPr>
          <w:rFonts w:eastAsia="Times New Roman"/>
          <w:u w:val="single"/>
        </w:rPr>
        <w:t xml:space="preserve">     </w:t>
      </w:r>
      <w:r>
        <w:t>。</w:t>
      </w:r>
    </w:p>
    <w:p w:rsidR="009D6552" w:rsidP="001F4AFB" w14:paraId="3EA5E202" w14:textId="77777777">
      <w:pPr>
        <w:spacing w:line="360" w:lineRule="auto"/>
        <w:jc w:val="left"/>
        <w:textAlignment w:val="center"/>
      </w:pPr>
      <w:r>
        <w:t>(3)</w:t>
      </w:r>
      <w:r>
        <w:t>当湖水出现富营养化时，通过投入生态浮床和种植</w:t>
      </w:r>
      <w:r>
        <w:t>挺</w:t>
      </w:r>
      <w:r>
        <w:t>水植物，能够一定程度抑制藻类等浮游植物生长，分析其原因是</w:t>
      </w:r>
      <w:r>
        <w:rPr>
          <w:rFonts w:eastAsia="Times New Roman"/>
          <w:u w:val="single"/>
        </w:rPr>
        <w:t xml:space="preserve">      </w:t>
      </w:r>
      <w:r>
        <w:rPr>
          <w:rFonts w:eastAsia="Times New Roman"/>
          <w:u w:val="single"/>
        </w:rPr>
        <w:t xml:space="preserve">   </w:t>
      </w:r>
      <w:r>
        <w:t>（答两点即可）。研究者利用血球计数板（</w:t>
      </w:r>
      <w:r>
        <w:t>1mm×1mm×0</w:t>
      </w:r>
      <w:r>
        <w:t>．</w:t>
      </w:r>
      <w:r>
        <w:t>1mm</w:t>
      </w:r>
      <w:r>
        <w:t>）对某单细胞</w:t>
      </w:r>
      <w:r>
        <w:t>藻进行</w:t>
      </w:r>
      <w:r>
        <w:t>计数了解治理效果。治理前后分别在相同样点取多个湖水样品混合后，稀释</w:t>
      </w:r>
      <w:r>
        <w:t>10</w:t>
      </w:r>
      <w:r>
        <w:t>倍进行计数，结果如图</w:t>
      </w:r>
      <w:r>
        <w:t>2</w:t>
      </w:r>
      <w:r>
        <w:t>所示，下图分别为治理前、后某单细胞藻计数情况。治理后该藻种群密度减少了</w:t>
      </w:r>
      <w:r>
        <w:rPr>
          <w:rFonts w:eastAsia="Times New Roman"/>
          <w:u w:val="single"/>
        </w:rPr>
        <w:t xml:space="preserve">      </w:t>
      </w:r>
      <w:r>
        <w:t>个</w:t>
      </w:r>
      <w:r>
        <w:t>/L</w:t>
      </w:r>
      <w:r>
        <w:t>。</w:t>
      </w:r>
    </w:p>
    <w:p w:rsidR="009D6552" w:rsidP="001F4AFB" w14:paraId="7CDC376C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705225" cy="1476375"/>
            <wp:effectExtent l="0" t="0" r="0" b="0"/>
            <wp:docPr id="100023" name="图片 100023" descr="@@@93a6d362-ca7a-485a-a983-6f1ddb1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27473321" w14:textId="77777777">
      <w:pPr>
        <w:spacing w:line="360" w:lineRule="auto"/>
        <w:jc w:val="left"/>
        <w:textAlignment w:val="center"/>
      </w:pPr>
      <w:r>
        <w:t>(4)</w:t>
      </w:r>
      <w:r>
        <w:t>下表为</w:t>
      </w:r>
      <w:r>
        <w:t>太湖某</w:t>
      </w:r>
      <w:r>
        <w:t>区域生态系统的能量分析数据（单位：</w:t>
      </w:r>
      <w:r>
        <w:t>JJ·m</w:t>
      </w:r>
      <w:r>
        <w:rPr>
          <w:vertAlign w:val="superscript"/>
        </w:rPr>
        <w:t>-2</w:t>
      </w:r>
      <w:r>
        <w:t>·a</w:t>
      </w:r>
      <w:r>
        <w:rPr>
          <w:vertAlign w:val="superscript"/>
        </w:rPr>
        <w:t>-1</w:t>
      </w:r>
      <w:r>
        <w:t>，其中</w:t>
      </w:r>
      <w:r>
        <w:t>I—IV</w:t>
      </w:r>
      <w:r>
        <w:t>表示食物链中不同的营养级。结合数据分析，表中能量</w:t>
      </w:r>
      <w:r>
        <w:t>Y</w:t>
      </w:r>
      <w:r>
        <w:t>表示的是</w:t>
      </w:r>
      <w:r>
        <w:rPr>
          <w:rFonts w:eastAsia="Times New Roman"/>
          <w:u w:val="single"/>
        </w:rPr>
        <w:t xml:space="preserve">      </w:t>
      </w:r>
      <w:r>
        <w:t>，最高营养级及其上一营养级之间的能量传递效率为</w:t>
      </w:r>
      <w:r>
        <w:rPr>
          <w:rFonts w:eastAsia="Times New Roman"/>
          <w:u w:val="single"/>
        </w:rPr>
        <w:t xml:space="preserve">      </w:t>
      </w:r>
      <w:r>
        <w:t>（保留两位小数）。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080"/>
        <w:gridCol w:w="1374"/>
        <w:gridCol w:w="1269"/>
        <w:gridCol w:w="1269"/>
        <w:gridCol w:w="1164"/>
        <w:gridCol w:w="1374"/>
      </w:tblGrid>
      <w:tr w14:paraId="3C500291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71814D6E" w14:textId="77777777">
            <w:pPr>
              <w:spacing w:line="360" w:lineRule="auto"/>
              <w:jc w:val="left"/>
              <w:textAlignment w:val="center"/>
            </w:pPr>
            <w:r>
              <w:t>生物类群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08846A01" w14:textId="77777777">
            <w:pPr>
              <w:spacing w:line="360" w:lineRule="auto"/>
              <w:jc w:val="left"/>
              <w:textAlignment w:val="center"/>
            </w:pPr>
            <w: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5AE35159" w14:textId="77777777">
            <w:pPr>
              <w:spacing w:line="360" w:lineRule="auto"/>
              <w:jc w:val="left"/>
              <w:textAlignment w:val="center"/>
            </w:pPr>
            <w:r>
              <w:t>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5DB4AAE2" w14:textId="77777777">
            <w:pPr>
              <w:spacing w:line="360" w:lineRule="auto"/>
              <w:jc w:val="left"/>
              <w:textAlignment w:val="center"/>
            </w:pPr>
            <w:r>
              <w:t>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770C7AFD" w14:textId="77777777">
            <w:pPr>
              <w:spacing w:line="360" w:lineRule="auto"/>
              <w:jc w:val="left"/>
              <w:textAlignment w:val="center"/>
            </w:pPr>
            <w:r>
              <w:t>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34D7226A" w14:textId="77777777">
            <w:pPr>
              <w:spacing w:line="360" w:lineRule="auto"/>
              <w:jc w:val="left"/>
              <w:textAlignment w:val="center"/>
            </w:pPr>
            <w:r>
              <w:t>Ⅴ</w:t>
            </w:r>
          </w:p>
        </w:tc>
      </w:tr>
      <w:tr w14:paraId="472E2271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47F4825" w14:textId="77777777">
            <w:pPr>
              <w:spacing w:line="360" w:lineRule="auto"/>
              <w:jc w:val="left"/>
              <w:textAlignment w:val="center"/>
            </w:pPr>
            <w:r>
              <w:t>同化能量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01FF9A9F" w14:textId="77777777">
            <w:pPr>
              <w:spacing w:line="360" w:lineRule="auto"/>
              <w:jc w:val="left"/>
              <w:textAlignment w:val="center"/>
            </w:pPr>
            <w:r>
              <w:t>871</w:t>
            </w:r>
            <w:r>
              <w:t>．</w:t>
            </w:r>
            <w:r>
              <w:t>27×10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5DB7DCF" w14:textId="77777777">
            <w:pPr>
              <w:spacing w:line="360" w:lineRule="auto"/>
              <w:jc w:val="left"/>
              <w:textAlignment w:val="center"/>
            </w:pPr>
            <w:r>
              <w:t>141</w:t>
            </w:r>
            <w:r>
              <w:t>．</w:t>
            </w:r>
            <w:r>
              <w:t>1×10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107642F3" w14:textId="77777777">
            <w:pPr>
              <w:spacing w:line="360" w:lineRule="auto"/>
              <w:jc w:val="left"/>
              <w:textAlignment w:val="center"/>
            </w:pPr>
            <w:r>
              <w:t>15</w:t>
            </w:r>
            <w:r>
              <w:t>．</w:t>
            </w:r>
            <w:r>
              <w:t>91×10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3F3191B" w14:textId="77777777">
            <w:pPr>
              <w:spacing w:line="360" w:lineRule="auto"/>
              <w:jc w:val="left"/>
              <w:textAlignment w:val="center"/>
            </w:pPr>
            <w:r>
              <w:t>0</w:t>
            </w:r>
            <w:r>
              <w:t>．</w:t>
            </w:r>
            <w:r>
              <w:t>88×10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016D675" w14:textId="77777777">
            <w:pPr>
              <w:spacing w:line="360" w:lineRule="auto"/>
              <w:jc w:val="left"/>
              <w:textAlignment w:val="center"/>
            </w:pPr>
            <w:r>
              <w:t>211</w:t>
            </w:r>
            <w:r>
              <w:t>．</w:t>
            </w:r>
            <w:r>
              <w:t>85×10</w:t>
            </w:r>
            <w:r>
              <w:rPr>
                <w:vertAlign w:val="superscript"/>
              </w:rPr>
              <w:t>3</w:t>
            </w:r>
          </w:p>
        </w:tc>
      </w:tr>
      <w:tr w14:paraId="6670A636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FEC1E05" w14:textId="77777777">
            <w:pPr>
              <w:spacing w:line="360" w:lineRule="auto"/>
              <w:jc w:val="left"/>
              <w:textAlignment w:val="center"/>
            </w:pPr>
            <w:r>
              <w:t>能量</w:t>
            </w:r>
            <w: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30487EE8" w14:textId="77777777">
            <w:pPr>
              <w:spacing w:line="360" w:lineRule="auto"/>
              <w:jc w:val="left"/>
              <w:textAlignment w:val="center"/>
            </w:pPr>
            <w:r>
              <w:t>369</w:t>
            </w:r>
            <w:r>
              <w:t>．</w:t>
            </w:r>
            <w:r>
              <w:t>69×10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83962FF" w14:textId="77777777">
            <w:pPr>
              <w:spacing w:line="360" w:lineRule="auto"/>
              <w:jc w:val="left"/>
              <w:textAlignment w:val="center"/>
            </w:pPr>
            <w:r>
              <w:t>61</w:t>
            </w:r>
            <w:r>
              <w:t>．</w:t>
            </w:r>
            <w:r>
              <w:t>77×10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7C97ACDF" w14:textId="77777777">
            <w:pPr>
              <w:spacing w:line="360" w:lineRule="auto"/>
              <w:jc w:val="left"/>
              <w:textAlignment w:val="center"/>
            </w:pPr>
            <w:r>
              <w:t>2</w:t>
            </w:r>
            <w:r>
              <w:t>．</w:t>
            </w:r>
            <w:r>
              <w:t>81×10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1CFD7DA" w14:textId="77777777">
            <w:pPr>
              <w:spacing w:line="360" w:lineRule="auto"/>
              <w:jc w:val="left"/>
              <w:textAlignment w:val="center"/>
            </w:pPr>
            <w:r>
              <w:t>0</w:t>
            </w:r>
            <w:r>
              <w:t>．</w:t>
            </w:r>
            <w:r>
              <w:t>34×10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7D98B54F" w14:textId="77777777">
            <w:pPr>
              <w:spacing w:line="360" w:lineRule="auto"/>
              <w:jc w:val="left"/>
              <w:textAlignment w:val="center"/>
            </w:pPr>
            <w:r>
              <w:t>19</w:t>
            </w:r>
            <w:r>
              <w:t>．</w:t>
            </w:r>
            <w:r>
              <w:t>26×10</w:t>
            </w:r>
            <w:r>
              <w:rPr>
                <w:vertAlign w:val="superscript"/>
              </w:rPr>
              <w:t>5</w:t>
            </w:r>
          </w:p>
        </w:tc>
      </w:tr>
      <w:tr w14:paraId="27D96D69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0AA5520B" w14:textId="77777777">
            <w:pPr>
              <w:spacing w:line="360" w:lineRule="auto"/>
              <w:jc w:val="left"/>
              <w:textAlignment w:val="center"/>
            </w:pPr>
            <w:r>
              <w:t>能量</w:t>
            </w:r>
            <w:r>
              <w:t>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03491D1B" w14:textId="77777777">
            <w:pPr>
              <w:spacing w:line="360" w:lineRule="auto"/>
              <w:jc w:val="left"/>
              <w:textAlignment w:val="center"/>
            </w:pPr>
            <w:r>
              <w:t>501</w:t>
            </w:r>
            <w:r>
              <w:t>．</w:t>
            </w:r>
            <w:r>
              <w:t>58×10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6EE55A0" w14:textId="77777777">
            <w:pPr>
              <w:spacing w:line="360" w:lineRule="auto"/>
              <w:jc w:val="left"/>
              <w:textAlignment w:val="center"/>
            </w:pPr>
            <w:r>
              <w:t>79</w:t>
            </w:r>
            <w:r>
              <w:t>．</w:t>
            </w:r>
            <w:r>
              <w:t>33×10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057932D" w14:textId="77777777">
            <w:pPr>
              <w:spacing w:line="360" w:lineRule="auto"/>
              <w:jc w:val="left"/>
              <w:textAlignment w:val="center"/>
            </w:pPr>
            <w:r>
              <w:t>13</w:t>
            </w:r>
            <w:r>
              <w:t>．</w:t>
            </w:r>
            <w:r>
              <w:t>1×10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5AB5EABB" w14:textId="77777777">
            <w:pPr>
              <w:spacing w:line="360" w:lineRule="auto"/>
              <w:jc w:val="left"/>
              <w:textAlignment w:val="center"/>
            </w:pPr>
            <w:r>
              <w:t>0</w:t>
            </w:r>
            <w:r>
              <w:t>．</w:t>
            </w:r>
            <w:r>
              <w:t>54×10</w:t>
            </w:r>
            <w:r>
              <w:rPr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0FFAE96B" w14:textId="77777777">
            <w:pPr>
              <w:spacing w:line="360" w:lineRule="auto"/>
              <w:jc w:val="left"/>
              <w:textAlignment w:val="center"/>
            </w:pPr>
            <w:r>
              <w:t>192</w:t>
            </w:r>
            <w:r>
              <w:t>．</w:t>
            </w:r>
            <w:r>
              <w:t>59×10</w:t>
            </w:r>
            <w:r>
              <w:rPr>
                <w:vertAlign w:val="superscript"/>
              </w:rPr>
              <w:t>5</w:t>
            </w:r>
          </w:p>
        </w:tc>
      </w:tr>
    </w:tbl>
    <w:p w:rsidR="009D6552" w:rsidRPr="00DC0E36" w:rsidP="001F4AFB" w14:paraId="55104926" w14:textId="7F6F9C66">
      <w:pPr>
        <w:spacing w:line="360" w:lineRule="auto"/>
        <w:jc w:val="left"/>
        <w:textAlignment w:val="center"/>
      </w:pPr>
      <w:r>
        <w:t>研究能量流动对于农业生产意义重大，预防蝗虫灾害是农业生产过程中提高产量的重要一环。蝗虫从独居到群居的转变，始于它们相互吸引而聚集在一起，发现并嗅到对方发出的气味，或者用后肢彼此触碰。这说明了</w:t>
      </w:r>
      <w:r>
        <w:rPr>
          <w:rFonts w:eastAsia="Times New Roman"/>
          <w:u w:val="single"/>
        </w:rPr>
        <w:t xml:space="preserve">      </w:t>
      </w:r>
      <w:r>
        <w:t>信息在促进种群繁衍中的重要作用。</w:t>
      </w:r>
    </w:p>
    <w:p w:rsidR="009D6552" w:rsidP="001F4AFB" w14:paraId="6CD31AFB" w14:textId="3BE05D6A">
      <w:pPr>
        <w:jc w:val="left"/>
        <w:textAlignment w:val="center"/>
        <w:rPr>
          <w:rFonts w:ascii="宋体" w:hAnsi="宋体" w:cs="宋体"/>
          <w:b/>
        </w:rPr>
      </w:pPr>
      <w:r>
        <w:rPr>
          <w:noProof/>
        </w:rPr>
        <w:drawing>
          <wp:inline distT="0" distB="0" distL="0" distR="0">
            <wp:extent cx="1962150" cy="688890"/>
            <wp:effectExtent l="0" t="0" r="0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6717" cy="6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79BF09C3" w14:textId="118D3699">
      <w:pPr>
        <w:spacing w:line="360" w:lineRule="auto"/>
        <w:jc w:val="left"/>
        <w:textAlignment w:val="center"/>
      </w:pPr>
      <w:r>
        <w:t>17</w:t>
      </w:r>
      <w:r>
        <w:t>．</w:t>
      </w:r>
      <w:r w:rsidR="0065077A">
        <w:t>（</w:t>
      </w:r>
      <w:r w:rsidR="0065077A">
        <w:t>2022·</w:t>
      </w:r>
      <w:r w:rsidR="0065077A">
        <w:t>广东</w:t>
      </w:r>
      <w:r w:rsidR="0065077A">
        <w:t>·</w:t>
      </w:r>
      <w:r w:rsidR="0065077A">
        <w:t>高考）</w:t>
      </w:r>
      <w:r>
        <w:t>图示某生态系统的食物网，其中字母表示不同的生物，箭头表示能量流动的方向。下列归类正确的是（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30E68456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905000" cy="990600"/>
            <wp:effectExtent l="0" t="0" r="0" b="0"/>
            <wp:docPr id="100025" name="图片 100025" descr="@@@bdec0827-0c3e-4518-8dcb-56c7b18c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52" w:rsidP="001F4AFB" w14:paraId="166FB2E2" w14:textId="77777777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a</w:t>
      </w:r>
      <w:r>
        <w:t>、</w:t>
      </w:r>
      <w:r>
        <w:t>c</w:t>
      </w:r>
      <w:r>
        <w:t>是生产者</w:t>
      </w:r>
      <w:r>
        <w:tab/>
        <w:t>B</w:t>
      </w:r>
      <w:r>
        <w:t>．</w:t>
      </w:r>
      <w:r>
        <w:t>b</w:t>
      </w:r>
      <w:r>
        <w:t>、</w:t>
      </w:r>
      <w:r>
        <w:t>e</w:t>
      </w:r>
      <w:r>
        <w:t>是肉食动物</w:t>
      </w:r>
    </w:p>
    <w:p w:rsidR="009D6552" w:rsidP="001F4AFB" w14:paraId="562E4132" w14:textId="77777777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</w:t>
      </w:r>
      <w:r>
        <w:t>c</w:t>
      </w:r>
      <w:r>
        <w:t>、</w:t>
      </w:r>
      <w:r>
        <w:t>f</w:t>
      </w:r>
      <w:r>
        <w:t>是杂食动物</w:t>
      </w:r>
      <w:r>
        <w:tab/>
        <w:t>D</w:t>
      </w:r>
      <w:r>
        <w:t>．</w:t>
      </w:r>
      <w:r>
        <w:t>d</w:t>
      </w:r>
      <w:r>
        <w:t>、</w:t>
      </w:r>
      <w:r>
        <w:t>f</w:t>
      </w:r>
      <w:r>
        <w:t>是植食动物</w:t>
      </w:r>
    </w:p>
    <w:p w:rsidR="009D6552" w:rsidP="001F4AFB" w14:paraId="478804BD" w14:textId="65ADED9B">
      <w:pPr>
        <w:spacing w:line="360" w:lineRule="auto"/>
        <w:jc w:val="left"/>
        <w:textAlignment w:val="center"/>
      </w:pPr>
      <w:r>
        <w:t>18</w:t>
      </w:r>
      <w:r>
        <w:t>．</w:t>
      </w:r>
      <w:r w:rsidR="0065077A">
        <w:t>（</w:t>
      </w:r>
      <w:r w:rsidR="0065077A">
        <w:t>2021·</w:t>
      </w:r>
      <w:r w:rsidR="0065077A">
        <w:t>广东</w:t>
      </w:r>
      <w:r w:rsidR="0065077A">
        <w:t>·</w:t>
      </w:r>
      <w:r w:rsidR="0065077A">
        <w:t>高考）</w:t>
      </w:r>
      <w:r>
        <w:t>“</w:t>
      </w:r>
      <w:r>
        <w:t>葛</w:t>
      </w:r>
      <w:r>
        <w:t>（葛藤）之覃兮，施与中谷（山谷），维叶萋萋。黄鸟于飞，集于灌木，其鸣</w:t>
      </w:r>
      <w:r>
        <w:t>喈喈</w:t>
      </w:r>
      <w:r>
        <w:t>”</w:t>
      </w:r>
      <w:r>
        <w:t>（节选自《诗经</w:t>
      </w:r>
      <w:r>
        <w:t>·</w:t>
      </w:r>
      <w:r>
        <w:t>葛覃》）。诗句中描写的美丽景象构成了一个（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9D6552" w:rsidP="001F4AFB" w14:paraId="482A9DE0" w14:textId="77777777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．黄鸟种群</w:t>
      </w:r>
      <w:r>
        <w:tab/>
        <w:t>B</w:t>
      </w:r>
      <w:r>
        <w:t>．生物群落</w:t>
      </w:r>
    </w:p>
    <w:p w:rsidR="009D6552" w:rsidP="001F4AFB" w14:paraId="25F784B3" w14:textId="77777777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．自然生态系统</w:t>
      </w:r>
      <w:r>
        <w:tab/>
        <w:t>D</w:t>
      </w:r>
      <w:r>
        <w:t>．农业生态系统</w:t>
      </w:r>
    </w:p>
    <w:p w:rsidR="009D6552" w:rsidP="001F4AFB" w14:paraId="23AA9734" w14:textId="2D735D76">
      <w:pPr>
        <w:spacing w:line="360" w:lineRule="auto"/>
        <w:jc w:val="left"/>
        <w:textAlignment w:val="center"/>
      </w:pPr>
      <w:r>
        <w:t>19</w:t>
      </w:r>
      <w:r>
        <w:t>．</w:t>
      </w:r>
      <w:r w:rsidR="0065077A">
        <w:t>（</w:t>
      </w:r>
      <w:r w:rsidR="0065077A">
        <w:t>2023·</w:t>
      </w:r>
      <w:r w:rsidR="0065077A">
        <w:t>河北</w:t>
      </w:r>
      <w:r w:rsidR="0065077A">
        <w:t>·</w:t>
      </w:r>
      <w:r w:rsidR="0065077A">
        <w:t>高考）</w:t>
      </w:r>
      <w:r>
        <w:t>天鹅</w:t>
      </w:r>
      <w:r>
        <w:t>洲长</w:t>
      </w:r>
      <w:r>
        <w:t>江故道现为长江江豚自然保护区，是可人为调控的半封闭水域，丰水期能通过闸口将长江干流江水引入。</w:t>
      </w:r>
      <w:r>
        <w:t>2017</w:t>
      </w:r>
      <w:r>
        <w:t>年，评估认为该水域最多可保障</w:t>
      </w:r>
      <w:r>
        <w:t>89</w:t>
      </w:r>
      <w:r>
        <w:t>头长江江豚健康、稳定地生存。当年该水域开始禁渔。</w:t>
      </w:r>
      <w:r>
        <w:t>2019-2021</w:t>
      </w:r>
      <w:r>
        <w:t>年该生态系统的食物网及各类型鱼类的生物量调查结果如图、表所示。</w:t>
      </w:r>
      <w:r>
        <w:t>20</w:t>
      </w:r>
      <w:r>
        <w:t>21</w:t>
      </w:r>
      <w:r>
        <w:t>年该水域长江江豚种群数量为</w:t>
      </w:r>
      <w:r>
        <w:t>101</w:t>
      </w:r>
      <w:r>
        <w:t>头，但其平均体重明显低于正常水平。</w:t>
      </w:r>
    </w:p>
    <w:p w:rsidR="009D6552" w:rsidP="001F4AFB" w14:paraId="62776700" w14:textId="77777777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524375" cy="2181225"/>
            <wp:effectExtent l="0" t="0" r="0" b="0"/>
            <wp:docPr id="100027" name="图片 100027" descr="@@@ffe57aef-8fc3-406b-b980-dd2430a76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080"/>
        <w:gridCol w:w="1080"/>
        <w:gridCol w:w="1290"/>
      </w:tblGrid>
      <w:tr w14:paraId="690E6F56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19B76549" w14:textId="77777777">
            <w:pPr>
              <w:spacing w:line="360" w:lineRule="auto"/>
              <w:jc w:val="left"/>
              <w:textAlignment w:val="center"/>
            </w:pPr>
            <w:r>
              <w:t>调查时间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BB565C8" w14:textId="77777777">
            <w:pPr>
              <w:spacing w:line="360" w:lineRule="auto"/>
              <w:jc w:val="left"/>
              <w:textAlignment w:val="center"/>
            </w:pPr>
            <w:r>
              <w:t>生物量（</w:t>
            </w:r>
            <w:r>
              <w:t>kg·hm</w:t>
            </w:r>
            <w:r>
              <w:rPr>
                <w:vertAlign w:val="superscript"/>
              </w:rPr>
              <w:t>-2</w:t>
            </w:r>
            <w:r>
              <w:t>）</w:t>
            </w:r>
          </w:p>
        </w:tc>
      </w:tr>
      <w:tr w14:paraId="5C73741F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552" w:rsidP="001F4AFB" w14:paraId="69D23398" w14:textId="77777777">
            <w:pPr>
              <w:spacing w:line="360" w:lineRule="auto"/>
              <w:jc w:val="left"/>
              <w:textAlignment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0124A00" w14:textId="77777777">
            <w:pPr>
              <w:spacing w:line="360" w:lineRule="auto"/>
              <w:jc w:val="left"/>
              <w:textAlignment w:val="center"/>
            </w:pPr>
            <w:r>
              <w:t>小型鱼类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18ADBE8A" w14:textId="77777777">
            <w:pPr>
              <w:spacing w:line="360" w:lineRule="auto"/>
              <w:jc w:val="left"/>
              <w:textAlignment w:val="center"/>
            </w:pPr>
            <w:r>
              <w:t>大中型鱼类</w:t>
            </w:r>
          </w:p>
        </w:tc>
      </w:tr>
      <w:tr w14:paraId="3DA827AE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543AA7BF" w14:textId="77777777">
            <w:pPr>
              <w:spacing w:line="360" w:lineRule="auto"/>
              <w:jc w:val="left"/>
              <w:textAlignment w:val="center"/>
            </w:pPr>
            <w:r>
              <w:t>2019</w:t>
            </w:r>
            <w:r>
              <w:t>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9422619" w14:textId="77777777">
            <w:pPr>
              <w:spacing w:line="360" w:lineRule="auto"/>
              <w:jc w:val="left"/>
              <w:textAlignment w:val="center"/>
            </w:pPr>
            <w:r>
              <w:t>30.4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9BC7383" w14:textId="77777777">
            <w:pPr>
              <w:spacing w:line="360" w:lineRule="auto"/>
              <w:jc w:val="left"/>
              <w:textAlignment w:val="center"/>
            </w:pPr>
            <w:r>
              <w:t>30.8</w:t>
            </w:r>
          </w:p>
        </w:tc>
      </w:tr>
      <w:tr w14:paraId="3FE075C5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770715CD" w14:textId="77777777">
            <w:pPr>
              <w:spacing w:line="360" w:lineRule="auto"/>
              <w:jc w:val="left"/>
              <w:textAlignment w:val="center"/>
            </w:pPr>
            <w:r>
              <w:t xml:space="preserve">2020 </w:t>
            </w:r>
            <w:r>
              <w:t>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5DC4046" w14:textId="77777777">
            <w:pPr>
              <w:spacing w:line="360" w:lineRule="auto"/>
              <w:jc w:val="left"/>
              <w:textAlignment w:val="center"/>
            </w:pPr>
            <w:r>
              <w:t>22.8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4D9A9F5C" w14:textId="77777777">
            <w:pPr>
              <w:spacing w:line="360" w:lineRule="auto"/>
              <w:jc w:val="left"/>
              <w:textAlignment w:val="center"/>
            </w:pPr>
            <w:r>
              <w:t>47.9</w:t>
            </w:r>
          </w:p>
        </w:tc>
      </w:tr>
      <w:tr w14:paraId="1D9AE5DB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2112EF3E" w14:textId="77777777">
            <w:pPr>
              <w:spacing w:line="360" w:lineRule="auto"/>
              <w:jc w:val="left"/>
              <w:textAlignment w:val="center"/>
            </w:pPr>
            <w:r>
              <w:t>2021</w:t>
            </w:r>
            <w:r>
              <w:t>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6E70EDD8" w14:textId="77777777">
            <w:pPr>
              <w:spacing w:line="360" w:lineRule="auto"/>
              <w:jc w:val="left"/>
              <w:textAlignment w:val="center"/>
            </w:pPr>
            <w:r>
              <w:t>5.8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9D6552" w:rsidP="001F4AFB" w14:paraId="7D616CE1" w14:textId="77777777">
            <w:pPr>
              <w:spacing w:line="360" w:lineRule="auto"/>
              <w:jc w:val="left"/>
              <w:textAlignment w:val="center"/>
            </w:pPr>
            <w:r>
              <w:t>547.6</w:t>
            </w:r>
          </w:p>
        </w:tc>
      </w:tr>
    </w:tbl>
    <w:p w:rsidR="009D6552" w:rsidP="001F4AFB" w14:paraId="5A70CE9C" w14:textId="77777777">
      <w:pPr>
        <w:spacing w:line="360" w:lineRule="auto"/>
        <w:jc w:val="left"/>
        <w:textAlignment w:val="center"/>
      </w:pPr>
      <w:r>
        <w:t>回答下列问题：</w:t>
      </w:r>
    </w:p>
    <w:p w:rsidR="009D6552" w:rsidP="001F4AFB" w14:paraId="34B31E86" w14:textId="77777777">
      <w:pPr>
        <w:spacing w:line="360" w:lineRule="auto"/>
        <w:jc w:val="left"/>
        <w:textAlignment w:val="center"/>
      </w:pPr>
      <w:r>
        <w:t>(1)</w:t>
      </w:r>
      <w:r>
        <w:t>该群落中分层分布的各种水生生物形成一定的</w:t>
      </w:r>
      <w:r>
        <w:rPr>
          <w:rFonts w:eastAsia="Times New Roman"/>
          <w:u w:val="single"/>
        </w:rPr>
        <w:t xml:space="preserve">   </w:t>
      </w:r>
      <w:r>
        <w:t>结构。鲢、鳙等大中型鱼类与短颌</w:t>
      </w:r>
      <w:r>
        <w:t>鲚</w:t>
      </w:r>
      <w:r>
        <w:t>等小型鱼类利用相同的食物资源，存在</w:t>
      </w:r>
      <w:r>
        <w:rPr>
          <w:rFonts w:eastAsia="Times New Roman"/>
          <w:u w:val="single"/>
        </w:rPr>
        <w:t xml:space="preserve">   </w:t>
      </w:r>
      <w:r>
        <w:t>重叠，表现为</w:t>
      </w:r>
      <w:r>
        <w:rPr>
          <w:rFonts w:eastAsia="Times New Roman"/>
          <w:u w:val="single"/>
        </w:rPr>
        <w:t xml:space="preserve">   </w:t>
      </w:r>
      <w:r>
        <w:t>关系。蒙古鲌等大中型鱼类通过</w:t>
      </w:r>
      <w:r>
        <w:rPr>
          <w:rFonts w:eastAsia="Times New Roman"/>
          <w:u w:val="single"/>
        </w:rPr>
        <w:t xml:space="preserve">   </w:t>
      </w:r>
      <w:r>
        <w:t>使小型鱼类生物量降低，导致长江江豚食物资源减少。</w:t>
      </w:r>
    </w:p>
    <w:p w:rsidR="009D6552" w:rsidP="001F4AFB" w14:paraId="56A6CB14" w14:textId="77777777">
      <w:pPr>
        <w:spacing w:line="360" w:lineRule="auto"/>
        <w:jc w:val="left"/>
        <w:textAlignment w:val="center"/>
      </w:pPr>
      <w:r>
        <w:t>(2)</w:t>
      </w:r>
      <w:r>
        <w:t>在此生态系统中，长江江豚占据</w:t>
      </w:r>
      <w:r>
        <w:rPr>
          <w:rFonts w:eastAsia="Times New Roman"/>
          <w:u w:val="single"/>
        </w:rPr>
        <w:t xml:space="preserve">   </w:t>
      </w:r>
      <w:r>
        <w:t>个</w:t>
      </w:r>
      <w:r>
        <w:t>营养级，其能量根本上来自于该食物网中的</w:t>
      </w:r>
      <w:r>
        <w:rPr>
          <w:rFonts w:eastAsia="Times New Roman"/>
          <w:u w:val="single"/>
        </w:rPr>
        <w:t xml:space="preserve">   </w:t>
      </w:r>
      <w:r>
        <w:t>。</w:t>
      </w:r>
    </w:p>
    <w:p w:rsidR="009D6552" w:rsidP="001F4AFB" w14:paraId="57C99448" w14:textId="77777777">
      <w:pPr>
        <w:spacing w:line="360" w:lineRule="auto"/>
        <w:jc w:val="left"/>
        <w:textAlignment w:val="center"/>
      </w:pPr>
      <w:r>
        <w:t>(3)</w:t>
      </w:r>
      <w:r>
        <w:t>为实现对长江江豚的良好保护，可采取以下措施：其一，据表分析，从该水域适度去除</w:t>
      </w:r>
      <w:r>
        <w:rPr>
          <w:rFonts w:eastAsia="Times New Roman"/>
          <w:u w:val="single"/>
        </w:rPr>
        <w:t xml:space="preserve">   </w:t>
      </w:r>
      <w:r>
        <w:t>，使能量更多流向长江江豚；其二，在丰水</w:t>
      </w:r>
      <w:r>
        <w:t>期打开</w:t>
      </w:r>
      <w:r>
        <w:t>闸口，使长江江豚饵料鱼类从干流</w:t>
      </w:r>
      <w:r>
        <w:rPr>
          <w:rFonts w:eastAsia="Times New Roman"/>
          <w:u w:val="single"/>
        </w:rPr>
        <w:t xml:space="preserve">   </w:t>
      </w:r>
      <w:r>
        <w:t>天鹅</w:t>
      </w:r>
      <w:r>
        <w:t>洲长</w:t>
      </w:r>
      <w:r>
        <w:t>江故道，增加长江江豚食物资源。以上措施可提高该水域对长江江豚的</w:t>
      </w:r>
      <w:r>
        <w:rPr>
          <w:rFonts w:eastAsia="Times New Roman"/>
          <w:u w:val="single"/>
        </w:rPr>
        <w:t xml:space="preserve">   </w:t>
      </w:r>
      <w:r>
        <w:t>。</w:t>
      </w:r>
    </w:p>
    <w:p w:rsidR="009D6552" w:rsidP="001F4AFB" w14:paraId="6B4A7C13" w14:textId="77777777">
      <w:pPr>
        <w:spacing w:line="360" w:lineRule="auto"/>
        <w:jc w:val="left"/>
        <w:textAlignment w:val="center"/>
      </w:pPr>
      <w:r>
        <w:br w:type="page"/>
      </w:r>
      <w:r>
        <w:drawing>
          <wp:inline>
            <wp:extent cx="5919470" cy="7084269"/>
            <wp:docPr id="100035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708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E74A4">
      <w:headerReference w:type="even" r:id="rId24"/>
      <w:headerReference w:type="default" r:id="rId25"/>
      <w:footerReference w:type="even" r:id="rId26"/>
      <w:footerReference w:type="default" r:id="rId27"/>
      <w:pgSz w:w="11907" w:h="16839" w:code="9"/>
      <w:pgMar w:top="1440" w:right="1080" w:bottom="1440" w:left="1080" w:header="500" w:footer="500" w:gutter="0"/>
      <w:cols w:sep="1"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1F4AFB" w:rsidP="001F4AFB" w14:paraId="2905B672" w14:textId="09669266">
    <w:pPr>
      <w:ind w:firstLine="2415" w:firstLineChars="1150"/>
      <w:textAlignment w:val="center"/>
      <w:rPr>
        <w:color w:val="000000"/>
        <w:szCs w:val="21"/>
      </w:rPr>
    </w:pPr>
    <w:r>
      <w:rPr>
        <w:noProof/>
      </w:rPr>
      <w:drawing>
        <wp:inline distT="0" distB="0" distL="0" distR="0">
          <wp:extent cx="253466" cy="295275"/>
          <wp:effectExtent l="0" t="0" r="0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AFB" w:rsidP="001F4AFB" w14:textId="7777777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7" o:spid="_x0000_s2051" style="width:4.55pt;height:11.75pt;margin-top:0;margin-left:-46.6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none;position:absolute;visibility:visible;v-text-anchor:top;z-index:251661312" filled="f" stroked="f">
              <v:textbox style="mso-fit-shape-to-text:t" inset="0,0,0,0">
                <w:txbxContent>
                  <w:p w:rsidR="001F4AFB" w:rsidP="001F4AFB" w14:paraId="075233E9" w14:textId="7777777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</w:t>
    </w:r>
    <w:r>
      <w:rPr>
        <w:rFonts w:hint="eastAsia"/>
      </w:rPr>
      <w:t>学科网</w:t>
    </w:r>
    <w:r>
      <w:rPr>
        <w:rFonts w:hint="eastAsia"/>
      </w:rPr>
      <w:t>独家享有版权，侵权必究</w:t>
    </w:r>
    <w:r>
      <w:rPr>
        <w:rFonts w:hint="eastAsia"/>
        <w:color w:val="000000"/>
        <w:szCs w:val="21"/>
      </w:rPr>
      <w:t>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1F4AFB" w:rsidP="001F4AFB" w14:paraId="18877F1F" w14:textId="79CB5D5A">
    <w:pPr>
      <w:ind w:firstLine="2415" w:firstLineChars="1150"/>
      <w:textAlignment w:val="center"/>
      <w:rPr>
        <w:color w:val="000000"/>
        <w:szCs w:val="21"/>
      </w:rPr>
    </w:pPr>
    <w:r>
      <w:rPr>
        <w:noProof/>
      </w:rPr>
      <w:drawing>
        <wp:inline distT="0" distB="0" distL="0" distR="0">
          <wp:extent cx="253466" cy="295275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AFB" w:rsidP="001F4AFB" w14:textId="7777777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2052" style="width:4.55pt;height:11.75pt;margin-top:0;margin-left:-46.6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none;position:absolute;visibility:visible;v-text-anchor:top;z-index:251659264" filled="f" stroked="f">
              <v:textbox style="mso-fit-shape-to-text:t" inset="0,0,0,0">
                <w:txbxContent>
                  <w:p w:rsidR="001F4AFB" w:rsidP="001F4AFB" w14:paraId="4CD0E600" w14:textId="7777777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</w:t>
    </w:r>
    <w:r>
      <w:rPr>
        <w:rFonts w:hint="eastAsia"/>
      </w:rPr>
      <w:t>学科网</w:t>
    </w:r>
    <w:r>
      <w:rPr>
        <w:rFonts w:hint="eastAsia"/>
      </w:rPr>
      <w:t>独家享有版权，侵权必究</w:t>
    </w:r>
    <w:r>
      <w:rPr>
        <w:rFonts w:hint="eastAsia"/>
        <w:color w:val="000000"/>
        <w:szCs w:val="21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E74A4" w:rsidP="001F4AFB" w14:paraId="4317EC98" w14:textId="2D2F6830"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ragraph">
            <wp:posOffset>-267335</wp:posOffset>
          </wp:positionV>
          <wp:extent cx="7561580" cy="865505"/>
          <wp:effectExtent l="0" t="0" r="1270" b="0"/>
          <wp:wrapNone/>
          <wp:docPr id="404247559" name="图片 404247559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247559" name="图片 20" descr="页眉标识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E74A4" w:rsidP="001F4AFB" w14:paraId="28E87CC8" w14:textId="20EE1CA3"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paragraph">
            <wp:posOffset>-267335</wp:posOffset>
          </wp:positionV>
          <wp:extent cx="7561580" cy="865505"/>
          <wp:effectExtent l="0" t="0" r="1270" b="0"/>
          <wp:wrapNone/>
          <wp:docPr id="2" name="图片 2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0" descr="页眉标识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1F4AFB"/>
    <w:rsid w:val="00284433"/>
    <w:rsid w:val="002A1EC6"/>
    <w:rsid w:val="002E035E"/>
    <w:rsid w:val="003E74A4"/>
    <w:rsid w:val="004151FC"/>
    <w:rsid w:val="004341F7"/>
    <w:rsid w:val="0065077A"/>
    <w:rsid w:val="006B16C5"/>
    <w:rsid w:val="00776133"/>
    <w:rsid w:val="00855687"/>
    <w:rsid w:val="008C07DE"/>
    <w:rsid w:val="008C36FB"/>
    <w:rsid w:val="009D6552"/>
    <w:rsid w:val="00A30CCE"/>
    <w:rsid w:val="00AC3E9C"/>
    <w:rsid w:val="00BC4F14"/>
    <w:rsid w:val="00BC62FB"/>
    <w:rsid w:val="00BF535F"/>
    <w:rsid w:val="00C02FC6"/>
    <w:rsid w:val="00C806B0"/>
    <w:rsid w:val="00CF1496"/>
    <w:rsid w:val="00DC0E36"/>
    <w:rsid w:val="00E476EE"/>
    <w:rsid w:val="00EF035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D042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776133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1F4AFB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1F4A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media/image21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media/image21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EF32-4DE2-4C55-8A1F-43D1C7EEE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749</Words>
  <Characters>4272</Characters>
  <Application>Microsoft Office Word</Application>
  <DocSecurity>0</DocSecurity>
  <Lines>35</Lines>
  <Paragraphs>10</Paragraphs>
  <ScaleCrop>false</ScaleCrop>
  <Company/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zxxk</cp:lastModifiedBy>
  <cp:revision>19</cp:revision>
  <dcterms:created xsi:type="dcterms:W3CDTF">2017-07-19T12:07:00Z</dcterms:created>
  <dcterms:modified xsi:type="dcterms:W3CDTF">2023-12-20T03:18:00Z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