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EF035E" w:rsidRPr="00043B54" w:rsidP="00466528" w14:paraId="0EF9B0D2" w14:textId="0237F459">
      <w:pPr>
        <w:jc w:val="center"/>
        <w:textAlignment w:val="center"/>
        <w:rPr>
          <w:rFonts w:ascii="宋体" w:hAnsi="宋体" w:cs="宋体"/>
          <w:b/>
          <w:sz w:val="30"/>
        </w:rPr>
      </w:pPr>
      <w:r w:rsidRPr="00043B54">
        <w:rPr>
          <w:rFonts w:ascii="宋体" w:hAnsi="宋体" w:cs="宋体"/>
          <w:b/>
          <w:sz w:val="30"/>
        </w:rPr>
        <w:drawing>
          <wp:anchor simplePos="0" relativeHeight="251658240" behindDoc="0" locked="0" layoutInCell="1" allowOverlap="1">
            <wp:simplePos x="0" y="0"/>
            <wp:positionH relativeFrom="page">
              <wp:posOffset>11417300</wp:posOffset>
            </wp:positionH>
            <wp:positionV relativeFrom="topMargin">
              <wp:posOffset>11938000</wp:posOffset>
            </wp:positionV>
            <wp:extent cx="342900" cy="406400"/>
            <wp:wrapNone/>
            <wp:docPr id="1000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
                    <pic:cNvPicPr>
                      <a:picLocks noChangeAspect="1"/>
                    </pic:cNvPicPr>
                  </pic:nvPicPr>
                  <pic:blipFill>
                    <a:blip xmlns:r="http://schemas.openxmlformats.org/officeDocument/2006/relationships" r:embed="rId5"/>
                    <a:stretch>
                      <a:fillRect/>
                    </a:stretch>
                  </pic:blipFill>
                  <pic:spPr>
                    <a:xfrm>
                      <a:off x="0" y="0"/>
                      <a:ext cx="342900" cy="406400"/>
                    </a:xfrm>
                    <a:prstGeom prst="rect">
                      <a:avLst/>
                    </a:prstGeom>
                  </pic:spPr>
                </pic:pic>
              </a:graphicData>
            </a:graphic>
          </wp:anchor>
        </w:drawing>
      </w:r>
      <w:r w:rsidRPr="00043B54">
        <w:rPr>
          <w:noProof/>
        </w:rPr>
        <w:drawing>
          <wp:inline distT="0" distB="0" distL="0" distR="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sidRPr="00043B54">
        <w:rPr>
          <w:rFonts w:ascii="宋体" w:hAnsi="宋体" w:cs="宋体"/>
          <w:b/>
          <w:sz w:val="30"/>
        </w:rPr>
        <w:t>第</w:t>
      </w:r>
      <w:r w:rsidRPr="00043B54">
        <w:rPr>
          <w:rFonts w:ascii="宋体" w:hAnsi="宋体" w:cs="宋体"/>
          <w:b/>
          <w:sz w:val="30"/>
        </w:rPr>
        <w:t>2</w:t>
      </w:r>
      <w:r w:rsidRPr="00043B54">
        <w:rPr>
          <w:rFonts w:ascii="宋体" w:hAnsi="宋体" w:cs="宋体"/>
          <w:b/>
          <w:sz w:val="30"/>
        </w:rPr>
        <w:t>节生态金字塔和研究能量流动的实践意义</w:t>
      </w:r>
    </w:p>
    <w:p w:rsidR="00EF035E" w:rsidRPr="002A0AEA" w:rsidP="00466528" w14:paraId="1C012223" w14:textId="3627BF67">
      <w:pPr>
        <w:jc w:val="center"/>
        <w:textAlignment w:val="center"/>
        <w:rPr>
          <w:rFonts w:ascii="Calibri" w:hAnsi="Calibri" w:eastAsiaTheme="minorEastAsia" w:cs="Calibri"/>
        </w:rPr>
      </w:pPr>
      <w:r w:rsidRPr="00043B54">
        <w:rPr>
          <w:rFonts w:ascii="Calibri" w:eastAsia="Calibri" w:hAnsi="Calibri" w:cs="Calibri"/>
        </w:rPr>
        <w:t>班级</w:t>
      </w:r>
      <w:r w:rsidRPr="00043B54">
        <w:rPr>
          <w:rFonts w:ascii="Calibri" w:eastAsia="Calibri" w:hAnsi="Calibri" w:cs="Calibri"/>
        </w:rPr>
        <w:t xml:space="preserve">________ </w:t>
      </w:r>
      <w:r w:rsidRPr="00043B54">
        <w:rPr>
          <w:rFonts w:ascii="Calibri" w:eastAsia="Calibri" w:hAnsi="Calibri" w:cs="Calibri"/>
        </w:rPr>
        <w:t>姓名</w:t>
      </w:r>
      <w:r w:rsidRPr="00043B54">
        <w:rPr>
          <w:rFonts w:ascii="Calibri" w:eastAsia="Calibri" w:hAnsi="Calibri" w:cs="Calibri"/>
        </w:rPr>
        <w:t>________________</w:t>
      </w:r>
    </w:p>
    <w:p w:rsidR="00EF035E" w:rsidRPr="00043B54" w:rsidP="00466528" w14:paraId="728754E1" w14:textId="77777777">
      <w:pPr>
        <w:jc w:val="center"/>
        <w:textAlignment w:val="center"/>
        <w:rPr>
          <w:rFonts w:ascii="黑体" w:eastAsia="黑体" w:hAnsi="黑体" w:cs="黑体"/>
          <w:b/>
          <w:sz w:val="30"/>
        </w:rPr>
      </w:pPr>
    </w:p>
    <w:p w:rsidR="00EF035E" w:rsidRPr="00043B54" w:rsidP="00466528" w14:paraId="4CD03678" w14:textId="0AD8634B">
      <w:pPr>
        <w:jc w:val="left"/>
        <w:textAlignment w:val="center"/>
        <w:rPr>
          <w:rFonts w:ascii="宋体" w:hAnsi="宋体" w:cs="宋体"/>
          <w:b/>
        </w:rPr>
      </w:pPr>
      <w:r w:rsidRPr="00717465">
        <w:rPr>
          <w:rFonts w:asciiTheme="minorEastAsia" w:eastAsiaTheme="minorEastAsia" w:hAnsiTheme="minorEastAsia"/>
          <w:noProof/>
        </w:rPr>
        <w:drawing>
          <wp:inline distT="0" distB="0" distL="0" distR="0">
            <wp:extent cx="1876425" cy="667880"/>
            <wp:effectExtent l="0" t="0" r="0" b="0"/>
            <wp:docPr id="3" name="图片 3"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中度可信度描述已自动生成"/>
                    <pic:cNvPicPr/>
                  </pic:nvPicPr>
                  <pic:blipFill>
                    <a:blip xmlns:r="http://schemas.openxmlformats.org/officeDocument/2006/relationships" r:embed="rId7"/>
                    <a:stretch>
                      <a:fillRect/>
                    </a:stretch>
                  </pic:blipFill>
                  <pic:spPr>
                    <a:xfrm>
                      <a:off x="0" y="0"/>
                      <a:ext cx="1876191" cy="667797"/>
                    </a:xfrm>
                    <a:prstGeom prst="rect">
                      <a:avLst/>
                    </a:prstGeom>
                  </pic:spPr>
                </pic:pic>
              </a:graphicData>
            </a:graphic>
          </wp:inline>
        </w:drawing>
      </w:r>
    </w:p>
    <w:p w:rsidR="00F52461" w:rsidP="00466528" w14:paraId="6AC687D0" w14:textId="77777777">
      <w:pPr>
        <w:spacing w:line="360" w:lineRule="auto"/>
        <w:jc w:val="left"/>
        <w:textAlignment w:val="center"/>
      </w:pPr>
      <w:r>
        <w:t>1</w:t>
      </w:r>
      <w:r>
        <w:t>．果树</w:t>
      </w:r>
      <w:r>
        <w:t>-</w:t>
      </w:r>
      <w:r>
        <w:t>草菇立体农业是利用树下微弱的光照、较高的湿度和较小的风速等环境条件，在果树下人工栽培草菇（大型食用真菌）的生产方式。下列叙述正确的是（</w:t>
      </w:r>
      <w:r>
        <w:t xml:space="preserve"> </w:t>
      </w:r>
      <w:r>
        <w:rPr>
          <w:rFonts w:eastAsia="Times New Roman"/>
          <w:kern w:val="0"/>
          <w:sz w:val="24"/>
          <w:szCs w:val="24"/>
        </w:rPr>
        <w:t>   </w:t>
      </w:r>
      <w:r>
        <w:t>）</w:t>
      </w:r>
    </w:p>
    <w:p w:rsidR="00F52461" w:rsidP="00466528" w14:paraId="5D5517D1" w14:textId="77777777">
      <w:pPr>
        <w:spacing w:line="360" w:lineRule="auto"/>
        <w:ind w:left="300"/>
        <w:jc w:val="left"/>
        <w:textAlignment w:val="center"/>
      </w:pPr>
      <w:r>
        <w:t>A</w:t>
      </w:r>
      <w:r>
        <w:t>．果树</w:t>
      </w:r>
      <w:r>
        <w:t>-</w:t>
      </w:r>
      <w:r>
        <w:t>草菇立体农业的开展大大提高了能量的传递效率</w:t>
      </w:r>
    </w:p>
    <w:p w:rsidR="00F52461" w:rsidP="00466528" w14:paraId="247FA470" w14:textId="77777777">
      <w:pPr>
        <w:spacing w:line="360" w:lineRule="auto"/>
        <w:ind w:left="300"/>
        <w:jc w:val="left"/>
        <w:textAlignment w:val="center"/>
      </w:pPr>
      <w:r>
        <w:t>B</w:t>
      </w:r>
      <w:r>
        <w:t>．利用栽培草菇剩下的有机质作肥料可为果树提供能量</w:t>
      </w:r>
    </w:p>
    <w:p w:rsidR="00F52461" w:rsidP="00466528" w14:paraId="4FD42BA9" w14:textId="77777777">
      <w:pPr>
        <w:spacing w:line="360" w:lineRule="auto"/>
        <w:ind w:left="300"/>
        <w:jc w:val="left"/>
        <w:textAlignment w:val="center"/>
      </w:pPr>
      <w:r>
        <w:t>C</w:t>
      </w:r>
      <w:r>
        <w:t>．该立体农业运用了种群的垂直分层原理，充分利用了空间资源</w:t>
      </w:r>
    </w:p>
    <w:p w:rsidR="00F52461" w:rsidP="00466528" w14:paraId="199BDD78" w14:textId="77777777">
      <w:pPr>
        <w:spacing w:line="360" w:lineRule="auto"/>
        <w:ind w:left="300"/>
        <w:jc w:val="left"/>
        <w:textAlignment w:val="center"/>
      </w:pPr>
      <w:r>
        <w:t>D</w:t>
      </w:r>
      <w:r>
        <w:t>．草菇是分解者，果树下栽培草菇可促进该生态系统的物质循环</w:t>
      </w:r>
    </w:p>
    <w:p w:rsidR="00F52461" w:rsidP="00466528" w14:paraId="0B8C0DBA" w14:textId="77777777">
      <w:pPr>
        <w:spacing w:line="360" w:lineRule="auto"/>
        <w:jc w:val="left"/>
        <w:textAlignment w:val="center"/>
      </w:pPr>
      <w:r>
        <w:t>2</w:t>
      </w:r>
      <w:r>
        <w:t>．《氾胜之书》中记载到</w:t>
      </w:r>
      <w:r>
        <w:t>“</w:t>
      </w:r>
      <w:r>
        <w:t>凡耕之本，在于趣时和土，</w:t>
      </w:r>
      <w:r>
        <w:t>务</w:t>
      </w:r>
      <w:r>
        <w:t>粪泽，早锄早获。春冻解，地气始通，土</w:t>
      </w:r>
      <w:r>
        <w:t>一</w:t>
      </w:r>
      <w:r>
        <w:t>和解。夏至，天气始暑，阴气始盛，土复解。夏至后九十日，昼夜分，天地气</w:t>
      </w:r>
      <w:r>
        <w:t>和</w:t>
      </w:r>
      <w:r>
        <w:t>。以此时耕田，</w:t>
      </w:r>
      <w:r>
        <w:t>一</w:t>
      </w:r>
      <w:r>
        <w:t>而当五，名日膏泽，皆得时功。</w:t>
      </w:r>
      <w:r>
        <w:t>”</w:t>
      </w:r>
      <w:r>
        <w:t>下列分析错误的是（　　）</w:t>
      </w:r>
      <w:bookmarkStart w:id="0" w:name="_GoBack"/>
      <w:bookmarkEnd w:id="0"/>
    </w:p>
    <w:p w:rsidR="00F52461" w:rsidP="00466528" w14:paraId="16F756D7" w14:textId="77777777">
      <w:pPr>
        <w:spacing w:line="360" w:lineRule="auto"/>
        <w:ind w:left="300"/>
        <w:jc w:val="left"/>
        <w:textAlignment w:val="center"/>
      </w:pPr>
      <w:r>
        <w:t>A</w:t>
      </w:r>
      <w:r>
        <w:t>．</w:t>
      </w:r>
      <w:r>
        <w:t>“</w:t>
      </w:r>
      <w:r>
        <w:t>务粪泽</w:t>
      </w:r>
      <w:r>
        <w:t>”</w:t>
      </w:r>
      <w:r>
        <w:t>：通过灌溉和施肥，农作物吸收更多水分和有机物，有利于农作物生长增产</w:t>
      </w:r>
    </w:p>
    <w:p w:rsidR="00F52461" w:rsidP="00466528" w14:paraId="29CB2769" w14:textId="77777777">
      <w:pPr>
        <w:spacing w:line="360" w:lineRule="auto"/>
        <w:ind w:left="300"/>
        <w:jc w:val="left"/>
        <w:textAlignment w:val="center"/>
      </w:pPr>
      <w:r>
        <w:t>B</w:t>
      </w:r>
      <w:r>
        <w:t>．</w:t>
      </w:r>
      <w:r>
        <w:t>“</w:t>
      </w:r>
      <w:r>
        <w:t>春冻解，地气始通</w:t>
      </w:r>
      <w:r>
        <w:t>”</w:t>
      </w:r>
      <w:r>
        <w:t>：春天温度升高，植物细胞内自由水比值升高，植物生长速</w:t>
      </w:r>
      <w:r>
        <w:t>率加快</w:t>
      </w:r>
    </w:p>
    <w:p w:rsidR="00F52461" w:rsidP="00466528" w14:paraId="71B3AE8C" w14:textId="77777777">
      <w:pPr>
        <w:spacing w:line="360" w:lineRule="auto"/>
        <w:ind w:left="300"/>
        <w:jc w:val="left"/>
        <w:textAlignment w:val="center"/>
      </w:pPr>
      <w:r>
        <w:t>C</w:t>
      </w:r>
      <w:r>
        <w:t>．</w:t>
      </w:r>
      <w:r>
        <w:t>“</w:t>
      </w:r>
      <w:r>
        <w:t>以此时耕田</w:t>
      </w:r>
      <w:r>
        <w:t>”</w:t>
      </w:r>
      <w:r>
        <w:t>：中耕松土能提高土壤含氧量，有利于根系的有氧呼吸，促进植物吸收土壤中的无机盐</w:t>
      </w:r>
    </w:p>
    <w:p w:rsidR="00F52461" w:rsidP="00466528" w14:paraId="153C3509" w14:textId="77777777">
      <w:pPr>
        <w:spacing w:line="360" w:lineRule="auto"/>
        <w:ind w:left="300"/>
        <w:jc w:val="left"/>
        <w:textAlignment w:val="center"/>
      </w:pPr>
      <w:r>
        <w:t>D</w:t>
      </w:r>
      <w:r>
        <w:t>．</w:t>
      </w:r>
      <w:r>
        <w:t>“</w:t>
      </w:r>
      <w:r>
        <w:t>早锄</w:t>
      </w:r>
      <w:r>
        <w:t>”</w:t>
      </w:r>
      <w:r>
        <w:t>：农田除草能降低农作物与杂草因生存空间和资源而产生的种间竞争，可以使能量更多的流向对人类最有益的部分</w:t>
      </w:r>
    </w:p>
    <w:p w:rsidR="00F52461" w:rsidP="00466528" w14:paraId="41CB5DA1" w14:textId="77777777">
      <w:pPr>
        <w:spacing w:line="360" w:lineRule="auto"/>
        <w:jc w:val="left"/>
        <w:textAlignment w:val="center"/>
      </w:pPr>
      <w:r>
        <w:t>3</w:t>
      </w:r>
      <w:r>
        <w:t>．中国传统文化中有很多农牧业生产现象的规律总结，下列相关说法错误的是（</w:t>
      </w:r>
      <w:r>
        <w:rPr>
          <w:rFonts w:eastAsia="Times New Roman"/>
          <w:kern w:val="0"/>
          <w:sz w:val="24"/>
          <w:szCs w:val="24"/>
        </w:rPr>
        <w:t>    </w:t>
      </w:r>
      <w:r>
        <w:t>）</w:t>
      </w:r>
    </w:p>
    <w:p w:rsidR="00F52461" w:rsidP="00466528" w14:paraId="31D3CEA5" w14:textId="77777777">
      <w:pPr>
        <w:spacing w:line="360" w:lineRule="auto"/>
        <w:ind w:left="300"/>
        <w:jc w:val="left"/>
        <w:textAlignment w:val="center"/>
      </w:pPr>
      <w:r>
        <w:t>A</w:t>
      </w:r>
      <w:r>
        <w:t>．</w:t>
      </w:r>
      <w:r>
        <w:t>“</w:t>
      </w:r>
      <w:r>
        <w:t>无田甫田，维莠骄</w:t>
      </w:r>
      <w:r>
        <w:t>骄</w:t>
      </w:r>
      <w:r>
        <w:t>”</w:t>
      </w:r>
      <w:r>
        <w:t>描述的是农田中狗尾草生长的现象，狗尾草与农作物之间是种间竞争关系</w:t>
      </w:r>
    </w:p>
    <w:p w:rsidR="00F52461" w:rsidP="00466528" w14:paraId="25AB4BA9" w14:textId="77777777">
      <w:pPr>
        <w:spacing w:line="360" w:lineRule="auto"/>
        <w:ind w:left="300"/>
        <w:jc w:val="left"/>
        <w:textAlignment w:val="center"/>
      </w:pPr>
      <w:r>
        <w:t>B</w:t>
      </w:r>
      <w:r>
        <w:t>．</w:t>
      </w:r>
      <w:r>
        <w:t>“</w:t>
      </w:r>
      <w:r>
        <w:t>菜花黄，蜂闹房</w:t>
      </w:r>
      <w:r>
        <w:t>”</w:t>
      </w:r>
      <w:r>
        <w:t>体现消费者对农作物传粉具有重要作用</w:t>
      </w:r>
    </w:p>
    <w:p w:rsidR="00F52461" w:rsidP="00466528" w14:paraId="37826351" w14:textId="77777777">
      <w:pPr>
        <w:spacing w:line="360" w:lineRule="auto"/>
        <w:ind w:left="300"/>
        <w:jc w:val="left"/>
        <w:textAlignment w:val="center"/>
      </w:pPr>
      <w:r>
        <w:t>C</w:t>
      </w:r>
      <w:r>
        <w:t>．</w:t>
      </w:r>
      <w:r>
        <w:t>“</w:t>
      </w:r>
      <w:r>
        <w:t>呦呦鹿鸣，食野之</w:t>
      </w:r>
      <w:r>
        <w:t>苹</w:t>
      </w:r>
      <w:r>
        <w:t>”</w:t>
      </w:r>
      <w:r>
        <w:t>描述的是互利共生关系</w:t>
      </w:r>
    </w:p>
    <w:p w:rsidR="00F52461" w:rsidP="00466528" w14:paraId="2028FADC" w14:textId="77777777">
      <w:pPr>
        <w:spacing w:line="360" w:lineRule="auto"/>
        <w:ind w:left="300"/>
        <w:jc w:val="left"/>
        <w:textAlignment w:val="center"/>
      </w:pPr>
      <w:r>
        <w:t>D</w:t>
      </w:r>
      <w:r>
        <w:t>．</w:t>
      </w:r>
      <w:r>
        <w:t>“</w:t>
      </w:r>
      <w:r>
        <w:t>去其</w:t>
      </w:r>
      <w:r>
        <w:t>螟</w:t>
      </w:r>
      <w:r>
        <w:t>腾，及其蟊贼，无害我田稚</w:t>
      </w:r>
      <w:r>
        <w:t>”</w:t>
      </w:r>
      <w:r>
        <w:t>描述农业生产应避免虫害，体现了合理调整能量流动关系，使能量持续流向对人最有益的部分</w:t>
      </w:r>
    </w:p>
    <w:p w:rsidR="00F52461" w:rsidP="00466528" w14:paraId="5F2C9AFE" w14:textId="77777777">
      <w:pPr>
        <w:spacing w:line="360" w:lineRule="auto"/>
        <w:jc w:val="left"/>
        <w:textAlignment w:val="center"/>
      </w:pPr>
      <w:r>
        <w:t>4</w:t>
      </w:r>
      <w:r>
        <w:t>．秸秆的合理回收、利用具有重要的生态价值，相关叙述错误的是（</w:t>
      </w:r>
      <w:r>
        <w:rPr>
          <w:rFonts w:eastAsia="Times New Roman"/>
          <w:kern w:val="0"/>
          <w:sz w:val="24"/>
          <w:szCs w:val="24"/>
        </w:rPr>
        <w:t>    </w:t>
      </w:r>
      <w:r>
        <w:t>）</w:t>
      </w:r>
    </w:p>
    <w:p w:rsidR="00F52461" w:rsidP="00466528" w14:paraId="4D42F0A4" w14:textId="77777777">
      <w:pPr>
        <w:spacing w:line="360" w:lineRule="auto"/>
        <w:ind w:left="300"/>
        <w:jc w:val="left"/>
        <w:textAlignment w:val="center"/>
      </w:pPr>
      <w:r>
        <w:t>A</w:t>
      </w:r>
      <w:r>
        <w:t>．秸秆青贮处理作为牛羊等的饲料，不能提高能量传递效率</w:t>
      </w:r>
    </w:p>
    <w:p w:rsidR="00F52461" w:rsidP="00466528" w14:paraId="1C16B2C6" w14:textId="77777777">
      <w:pPr>
        <w:spacing w:line="360" w:lineRule="auto"/>
        <w:ind w:left="300"/>
        <w:jc w:val="left"/>
        <w:textAlignment w:val="center"/>
      </w:pPr>
      <w:r>
        <w:t>B</w:t>
      </w:r>
      <w:r>
        <w:t>．秸秆还田为土壤微生物提供物质和能量，并可改善土壤结构</w:t>
      </w:r>
    </w:p>
    <w:p w:rsidR="00F52461" w:rsidP="00466528" w14:paraId="2DD51EB0" w14:textId="77777777">
      <w:pPr>
        <w:spacing w:line="360" w:lineRule="auto"/>
        <w:ind w:left="300"/>
        <w:jc w:val="left"/>
        <w:textAlignment w:val="center"/>
      </w:pPr>
      <w:r>
        <w:t>C</w:t>
      </w:r>
      <w:r>
        <w:t>．秸秆放入沼气池中发酵生产沼气，可提高能量的利用率</w:t>
      </w:r>
    </w:p>
    <w:p w:rsidR="00F52461" w:rsidP="00466528" w14:paraId="640707B9" w14:textId="77777777">
      <w:pPr>
        <w:spacing w:line="360" w:lineRule="auto"/>
        <w:ind w:left="300"/>
        <w:jc w:val="left"/>
        <w:textAlignment w:val="center"/>
      </w:pPr>
      <w:r>
        <w:t>D</w:t>
      </w:r>
      <w:r>
        <w:t>．秸秆作为培养基培育菌菇类食品，可使秸秆中能量更多的流向人类</w:t>
      </w:r>
    </w:p>
    <w:p w:rsidR="00F52461" w:rsidP="00466528" w14:paraId="7CC0307A" w14:textId="77777777">
      <w:pPr>
        <w:spacing w:line="360" w:lineRule="auto"/>
        <w:jc w:val="left"/>
        <w:textAlignment w:val="center"/>
      </w:pPr>
      <w:r>
        <w:t>5</w:t>
      </w:r>
      <w:r>
        <w:t>．近年来，保山部分地区试行稻</w:t>
      </w:r>
      <w:r>
        <w:t>—</w:t>
      </w:r>
      <w:r>
        <w:t>鱼</w:t>
      </w:r>
      <w:r>
        <w:t>—</w:t>
      </w:r>
      <w:r>
        <w:t>鸭生态</w:t>
      </w:r>
      <w:r>
        <w:t>种养模式，取得显著经济效益，这种模式能提高经济效益的原因是（　　）</w:t>
      </w:r>
    </w:p>
    <w:p w:rsidR="00F52461" w:rsidP="00466528" w14:paraId="7410A437" w14:textId="77777777">
      <w:pPr>
        <w:spacing w:line="360" w:lineRule="auto"/>
        <w:ind w:left="300"/>
        <w:jc w:val="left"/>
        <w:textAlignment w:val="center"/>
      </w:pPr>
      <w:r>
        <w:t>A</w:t>
      </w:r>
      <w:r>
        <w:t>．日照充足</w:t>
      </w:r>
    </w:p>
    <w:p w:rsidR="00F52461" w:rsidP="00466528" w14:paraId="3D78C166" w14:textId="77777777">
      <w:pPr>
        <w:spacing w:line="360" w:lineRule="auto"/>
        <w:ind w:left="300"/>
        <w:jc w:val="left"/>
        <w:textAlignment w:val="center"/>
      </w:pPr>
      <w:r>
        <w:t>B</w:t>
      </w:r>
      <w:r>
        <w:t>．土壤条件好</w:t>
      </w:r>
    </w:p>
    <w:p w:rsidR="00F52461" w:rsidP="00466528" w14:paraId="5CA043CA" w14:textId="77777777">
      <w:pPr>
        <w:spacing w:line="360" w:lineRule="auto"/>
        <w:ind w:left="300"/>
        <w:jc w:val="left"/>
        <w:textAlignment w:val="center"/>
      </w:pPr>
      <w:r>
        <w:t>C</w:t>
      </w:r>
      <w:r>
        <w:t>．物质分层分级利用</w:t>
      </w:r>
    </w:p>
    <w:p w:rsidR="00F52461" w:rsidP="00466528" w14:paraId="0B557F24" w14:textId="77777777">
      <w:pPr>
        <w:spacing w:line="360" w:lineRule="auto"/>
        <w:ind w:left="300"/>
        <w:jc w:val="left"/>
        <w:textAlignment w:val="center"/>
      </w:pPr>
      <w:r>
        <w:t>D</w:t>
      </w:r>
      <w:r>
        <w:t>．物质和能量循环利用</w:t>
      </w:r>
    </w:p>
    <w:p w:rsidR="00F52461" w:rsidP="00466528" w14:paraId="69FB4AFD" w14:textId="77777777">
      <w:pPr>
        <w:spacing w:line="360" w:lineRule="auto"/>
        <w:jc w:val="left"/>
        <w:textAlignment w:val="center"/>
      </w:pPr>
      <w:r>
        <w:t>6</w:t>
      </w:r>
      <w:r>
        <w:t>．下列对能量金字塔的叙述，错误的是（</w:t>
      </w:r>
      <w:r>
        <w:rPr>
          <w:rFonts w:eastAsia="Times New Roman"/>
          <w:kern w:val="0"/>
          <w:sz w:val="24"/>
          <w:szCs w:val="24"/>
        </w:rPr>
        <w:t>    </w:t>
      </w:r>
      <w:r>
        <w:t>）</w:t>
      </w:r>
    </w:p>
    <w:p w:rsidR="00F52461" w:rsidP="00466528" w14:paraId="6878AD9D" w14:textId="77777777">
      <w:pPr>
        <w:spacing w:line="360" w:lineRule="auto"/>
        <w:ind w:left="300"/>
        <w:jc w:val="left"/>
        <w:textAlignment w:val="center"/>
      </w:pPr>
      <w:r>
        <w:t>A</w:t>
      </w:r>
      <w:r>
        <w:t>．能量金字塔能直观反映生态系统各营养级之间能量的关系</w:t>
      </w:r>
    </w:p>
    <w:p w:rsidR="00F52461" w:rsidP="00466528" w14:paraId="78A95AD7" w14:textId="77777777">
      <w:pPr>
        <w:spacing w:line="360" w:lineRule="auto"/>
        <w:ind w:left="300"/>
        <w:jc w:val="left"/>
        <w:textAlignment w:val="center"/>
      </w:pPr>
      <w:r>
        <w:t>B</w:t>
      </w:r>
      <w:r>
        <w:t>．能量金字塔通常是上窄下宽的金字塔形</w:t>
      </w:r>
    </w:p>
    <w:p w:rsidR="00F52461" w:rsidP="00466528" w14:paraId="140EDF25" w14:textId="77777777">
      <w:pPr>
        <w:spacing w:line="360" w:lineRule="auto"/>
        <w:ind w:left="300"/>
        <w:jc w:val="left"/>
        <w:textAlignment w:val="center"/>
      </w:pPr>
      <w:r>
        <w:t>C</w:t>
      </w:r>
      <w:r>
        <w:t>．能量金字塔的最高营养级位于金字塔的最底层</w:t>
      </w:r>
    </w:p>
    <w:p w:rsidR="00F52461" w:rsidP="00466528" w14:paraId="19935DCB" w14:textId="77777777">
      <w:pPr>
        <w:spacing w:line="360" w:lineRule="auto"/>
        <w:ind w:left="300"/>
        <w:jc w:val="left"/>
        <w:textAlignment w:val="center"/>
      </w:pPr>
      <w:r>
        <w:t>D</w:t>
      </w:r>
      <w:r>
        <w:t>．能量金字塔的形状体现了能量流动逐级递减的特征</w:t>
      </w:r>
    </w:p>
    <w:p w:rsidR="00F52461" w:rsidP="00466528" w14:paraId="4581F5EF" w14:textId="77777777">
      <w:pPr>
        <w:spacing w:line="360" w:lineRule="auto"/>
        <w:jc w:val="left"/>
        <w:textAlignment w:val="center"/>
      </w:pPr>
      <w:r>
        <w:t>7</w:t>
      </w:r>
      <w:r>
        <w:t>．生态金字塔包括能量金字塔、生物量金字塔和数量金字塔，关于生态金字塔的叙述，错误的是（</w:t>
      </w:r>
      <w:r>
        <w:rPr>
          <w:rFonts w:eastAsia="Times New Roman"/>
          <w:kern w:val="0"/>
          <w:sz w:val="24"/>
          <w:szCs w:val="24"/>
        </w:rPr>
        <w:t>    </w:t>
      </w:r>
      <w:r>
        <w:t>）</w:t>
      </w:r>
    </w:p>
    <w:p w:rsidR="00F52461" w:rsidP="00466528" w14:paraId="25C4ACB7" w14:textId="77777777">
      <w:pPr>
        <w:spacing w:line="360" w:lineRule="auto"/>
        <w:jc w:val="left"/>
        <w:textAlignment w:val="center"/>
      </w:pPr>
      <w:r>
        <w:rPr>
          <w:rFonts w:eastAsia="Times New Roman"/>
          <w:noProof/>
          <w:kern w:val="0"/>
          <w:sz w:val="24"/>
          <w:szCs w:val="24"/>
        </w:rPr>
        <w:drawing>
          <wp:inline distT="0" distB="0" distL="0" distR="0">
            <wp:extent cx="2552700" cy="1028700"/>
            <wp:effectExtent l="0" t="0" r="0" b="0"/>
            <wp:docPr id="100003" name="图片 100003" descr="@@@bbdd0c97-e5e1-4c05-8fc3-12e0de0138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8"/>
                    <a:stretch>
                      <a:fillRect/>
                    </a:stretch>
                  </pic:blipFill>
                  <pic:spPr>
                    <a:xfrm>
                      <a:off x="0" y="0"/>
                      <a:ext cx="2552700" cy="1028700"/>
                    </a:xfrm>
                    <a:prstGeom prst="rect">
                      <a:avLst/>
                    </a:prstGeom>
                  </pic:spPr>
                </pic:pic>
              </a:graphicData>
            </a:graphic>
          </wp:inline>
        </w:drawing>
      </w:r>
      <w:r>
        <w:rPr>
          <w:rFonts w:eastAsia="Times New Roman"/>
          <w:kern w:val="0"/>
          <w:sz w:val="24"/>
          <w:szCs w:val="24"/>
        </w:rPr>
        <w:t>  </w:t>
      </w:r>
    </w:p>
    <w:p w:rsidR="00F52461" w:rsidP="00466528" w14:paraId="0522A89F" w14:textId="77777777">
      <w:pPr>
        <w:spacing w:line="360" w:lineRule="auto"/>
        <w:ind w:left="300"/>
        <w:jc w:val="left"/>
        <w:textAlignment w:val="center"/>
      </w:pPr>
      <w:r>
        <w:t>A</w:t>
      </w:r>
      <w:r>
        <w:t>．生态金字</w:t>
      </w:r>
      <w:r>
        <w:t>塔中的每一个</w:t>
      </w:r>
      <w:r>
        <w:t>层级均</w:t>
      </w:r>
      <w:r>
        <w:t>代表一个营养级，其中不包括分解者</w:t>
      </w:r>
    </w:p>
    <w:p w:rsidR="00F52461" w:rsidP="00466528" w14:paraId="1DABA1D2" w14:textId="77777777">
      <w:pPr>
        <w:spacing w:line="360" w:lineRule="auto"/>
        <w:ind w:left="300"/>
        <w:jc w:val="left"/>
        <w:textAlignment w:val="center"/>
      </w:pPr>
      <w:r>
        <w:t>B</w:t>
      </w:r>
      <w:r>
        <w:t>．海洋中某时刻可能会出现如图甲所示的上宽下窄倒置的生物量金字塔</w:t>
      </w:r>
    </w:p>
    <w:p w:rsidR="00F52461" w:rsidP="00466528" w14:paraId="5C6BC8C2" w14:textId="77777777">
      <w:pPr>
        <w:spacing w:line="360" w:lineRule="auto"/>
        <w:ind w:left="300"/>
        <w:jc w:val="left"/>
        <w:textAlignment w:val="center"/>
      </w:pPr>
      <w:r>
        <w:t>C</w:t>
      </w:r>
      <w:r>
        <w:t>．消费者个体大，生产者个体小的生态系统常出现如图甲所示的数量金字塔</w:t>
      </w:r>
    </w:p>
    <w:p w:rsidR="00F52461" w:rsidP="00466528" w14:paraId="2E01A1A7" w14:textId="77777777">
      <w:pPr>
        <w:spacing w:line="360" w:lineRule="auto"/>
        <w:ind w:left="300"/>
        <w:jc w:val="left"/>
        <w:textAlignment w:val="center"/>
      </w:pPr>
      <w:r>
        <w:t>D</w:t>
      </w:r>
      <w:r>
        <w:t>．根据能量流动的特点，生态系统通常出现如图乙所示的上窄下宽的能量金字塔</w:t>
      </w:r>
    </w:p>
    <w:p w:rsidR="00F52461" w:rsidP="00466528" w14:paraId="0FA36215" w14:textId="77777777">
      <w:pPr>
        <w:spacing w:line="360" w:lineRule="auto"/>
        <w:jc w:val="left"/>
        <w:textAlignment w:val="center"/>
      </w:pPr>
      <w:r>
        <w:t>8</w:t>
      </w:r>
      <w:r>
        <w:t>．晋代《南方草木状》记载：</w:t>
      </w:r>
      <w:r>
        <w:t>“</w:t>
      </w:r>
      <w:r>
        <w:t>蚁在其中，并</w:t>
      </w:r>
      <w:r>
        <w:t>窠</w:t>
      </w:r>
      <w:r>
        <w:t>而卖</w:t>
      </w:r>
      <w:r>
        <w:t>……</w:t>
      </w:r>
      <w:r>
        <w:t>…</w:t>
      </w:r>
      <w:r>
        <w:t>南方柑树若无此蚁，则其实皆为群</w:t>
      </w:r>
      <w:r>
        <w:t>蠹</w:t>
      </w:r>
      <w:r>
        <w:t>所伤，无复一完者矣</w:t>
      </w:r>
      <w:r>
        <w:t>”</w:t>
      </w:r>
      <w:r>
        <w:t>，讲的是广东一带以草席包着黄猄蚁的蚁</w:t>
      </w:r>
      <w:r>
        <w:t>窠</w:t>
      </w:r>
      <w:r>
        <w:t>出售，以黄黄猄蚁防治柑橘害虫，是世界上</w:t>
      </w:r>
      <w:r>
        <w:t>“</w:t>
      </w:r>
      <w:r>
        <w:t>以虫治虫</w:t>
      </w:r>
      <w:r>
        <w:t>”</w:t>
      </w:r>
      <w:r>
        <w:t>的最早记载。下列叙述正确的是（</w:t>
      </w:r>
      <w:r>
        <w:rPr>
          <w:rFonts w:eastAsia="Times New Roman"/>
          <w:kern w:val="0"/>
          <w:sz w:val="24"/>
          <w:szCs w:val="24"/>
        </w:rPr>
        <w:t>    </w:t>
      </w:r>
      <w:r>
        <w:t>）</w:t>
      </w:r>
    </w:p>
    <w:p w:rsidR="00F52461" w:rsidP="00466528" w14:paraId="09F66E03" w14:textId="77777777">
      <w:pPr>
        <w:spacing w:line="360" w:lineRule="auto"/>
        <w:ind w:left="300"/>
        <w:jc w:val="left"/>
        <w:textAlignment w:val="center"/>
      </w:pPr>
      <w:r>
        <w:t>A</w:t>
      </w:r>
      <w:r>
        <w:t>．黄猄</w:t>
      </w:r>
      <w:r>
        <w:t>蚁在柑</w:t>
      </w:r>
      <w:r>
        <w:t>树林生态系统中属于分解者</w:t>
      </w:r>
    </w:p>
    <w:p w:rsidR="00F52461" w:rsidP="00466528" w14:paraId="4DE72D46" w14:textId="77777777">
      <w:pPr>
        <w:spacing w:line="360" w:lineRule="auto"/>
        <w:ind w:left="300"/>
        <w:jc w:val="left"/>
        <w:textAlignment w:val="center"/>
      </w:pPr>
      <w:r>
        <w:t>B</w:t>
      </w:r>
      <w:r>
        <w:t>．黄猄蚁的引入不会改变柑橘害虫的环境容纳量</w:t>
      </w:r>
    </w:p>
    <w:p w:rsidR="00F52461" w:rsidP="00466528" w14:paraId="38C0BB82" w14:textId="77777777">
      <w:pPr>
        <w:spacing w:line="360" w:lineRule="auto"/>
        <w:ind w:left="300"/>
        <w:jc w:val="left"/>
        <w:textAlignment w:val="center"/>
      </w:pPr>
      <w:r>
        <w:t>C</w:t>
      </w:r>
      <w:r>
        <w:t>．若缺少黄猄蚁，则柑橘害虫种群数量呈</w:t>
      </w:r>
      <w:r>
        <w:t>“J”</w:t>
      </w:r>
      <w:r>
        <w:t>形曲线增长</w:t>
      </w:r>
    </w:p>
    <w:p w:rsidR="00F52461" w:rsidP="00466528" w14:paraId="54E64557" w14:textId="77777777">
      <w:pPr>
        <w:spacing w:line="360" w:lineRule="auto"/>
        <w:ind w:left="300"/>
        <w:jc w:val="left"/>
        <w:textAlignment w:val="center"/>
      </w:pPr>
      <w:r>
        <w:t>D</w:t>
      </w:r>
      <w:r>
        <w:t>．</w:t>
      </w:r>
      <w:r>
        <w:t>柑</w:t>
      </w:r>
      <w:r>
        <w:t>树林生态系统中生物个体的数目比值关系会出现倒置的金字塔形</w:t>
      </w:r>
    </w:p>
    <w:p w:rsidR="00F52461" w:rsidP="00466528" w14:paraId="20FEEFA7" w14:textId="77777777">
      <w:pPr>
        <w:spacing w:line="360" w:lineRule="auto"/>
        <w:jc w:val="left"/>
        <w:textAlignment w:val="center"/>
      </w:pPr>
      <w:r>
        <w:t>9</w:t>
      </w:r>
      <w:r>
        <w:t>．生态金字塔根据营养级绘制，包括能量金字塔、生物量金字塔和数量金字塔。下面食物链的数量金字塔</w:t>
      </w:r>
      <w:r>
        <w:t>形态与其他三项不同的是（</w:t>
      </w:r>
      <w:r>
        <w:rPr>
          <w:rFonts w:eastAsia="Times New Roman"/>
          <w:kern w:val="0"/>
          <w:sz w:val="24"/>
          <w:szCs w:val="24"/>
        </w:rPr>
        <w:t>    </w:t>
      </w:r>
      <w:r>
        <w:t>）</w:t>
      </w:r>
    </w:p>
    <w:p w:rsidR="00F52461" w:rsidP="00466528" w14:paraId="6F3C935C" w14:textId="77777777">
      <w:pPr>
        <w:tabs>
          <w:tab w:val="left" w:pos="4156"/>
        </w:tabs>
        <w:spacing w:line="360" w:lineRule="auto"/>
        <w:ind w:left="300"/>
        <w:jc w:val="left"/>
        <w:textAlignment w:val="center"/>
      </w:pPr>
      <w:r>
        <w:t>A</w:t>
      </w:r>
      <w:r>
        <w:t>．草</w:t>
      </w:r>
      <w:r>
        <w:t>→</w:t>
      </w:r>
      <w:r>
        <w:t>昆虫</w:t>
      </w:r>
      <w:r>
        <w:t>→</w:t>
      </w:r>
      <w:r>
        <w:t>鸟</w:t>
      </w:r>
      <w:r>
        <w:tab/>
        <w:t>B</w:t>
      </w:r>
      <w:r>
        <w:t>．树</w:t>
      </w:r>
      <w:r>
        <w:t>→</w:t>
      </w:r>
      <w:r>
        <w:t>昆虫</w:t>
      </w:r>
      <w:r>
        <w:t>→</w:t>
      </w:r>
      <w:r>
        <w:t>鸟</w:t>
      </w:r>
    </w:p>
    <w:p w:rsidR="00F52461" w:rsidP="00466528" w14:paraId="01EE2B62" w14:textId="77777777">
      <w:pPr>
        <w:tabs>
          <w:tab w:val="left" w:pos="4156"/>
        </w:tabs>
        <w:spacing w:line="360" w:lineRule="auto"/>
        <w:ind w:left="300"/>
        <w:jc w:val="left"/>
        <w:textAlignment w:val="center"/>
      </w:pPr>
      <w:r>
        <w:t>C</w:t>
      </w:r>
      <w:r>
        <w:t>．草</w:t>
      </w:r>
      <w:r>
        <w:t>→</w:t>
      </w:r>
      <w:r>
        <w:t>兔</w:t>
      </w:r>
      <w:r>
        <w:t>→</w:t>
      </w:r>
      <w:r>
        <w:t>狼</w:t>
      </w:r>
      <w:r>
        <w:tab/>
        <w:t>D</w:t>
      </w:r>
      <w:r>
        <w:t>．草</w:t>
      </w:r>
      <w:r>
        <w:t>→</w:t>
      </w:r>
      <w:r>
        <w:t>鼠</w:t>
      </w:r>
      <w:r>
        <w:t>→</w:t>
      </w:r>
      <w:r>
        <w:t>鼬</w:t>
      </w:r>
    </w:p>
    <w:p w:rsidR="00093D77" w:rsidP="00466528" w14:paraId="0FBFF99E" w14:textId="623BB2B5">
      <w:pPr>
        <w:spacing w:line="360" w:lineRule="auto"/>
        <w:jc w:val="left"/>
        <w:textAlignment w:val="center"/>
      </w:pPr>
      <w:r w:rsidRPr="00717465">
        <w:rPr>
          <w:rFonts w:asciiTheme="minorEastAsia" w:eastAsiaTheme="minorEastAsia" w:hAnsiTheme="minorEastAsia"/>
          <w:noProof/>
          <w:szCs w:val="24"/>
        </w:rPr>
        <w:drawing>
          <wp:inline distT="0" distB="0" distL="0" distR="0">
            <wp:extent cx="1905000" cy="685986"/>
            <wp:effectExtent l="0" t="0" r="0" b="0"/>
            <wp:docPr id="1" name="图片 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10;&#10;中度可信度描述已自动生成"/>
                    <pic:cNvPicPr/>
                  </pic:nvPicPr>
                  <pic:blipFill>
                    <a:blip xmlns:r="http://schemas.openxmlformats.org/officeDocument/2006/relationships" r:embed="rId9"/>
                    <a:stretch>
                      <a:fillRect/>
                    </a:stretch>
                  </pic:blipFill>
                  <pic:spPr>
                    <a:xfrm>
                      <a:off x="0" y="0"/>
                      <a:ext cx="1904762" cy="685900"/>
                    </a:xfrm>
                    <a:prstGeom prst="rect">
                      <a:avLst/>
                    </a:prstGeom>
                  </pic:spPr>
                </pic:pic>
              </a:graphicData>
            </a:graphic>
          </wp:inline>
        </w:drawing>
      </w:r>
    </w:p>
    <w:p w:rsidR="00F52461" w:rsidP="00466528" w14:paraId="290304ED" w14:textId="29327505">
      <w:pPr>
        <w:spacing w:line="360" w:lineRule="auto"/>
        <w:jc w:val="left"/>
        <w:textAlignment w:val="center"/>
      </w:pPr>
      <w:r>
        <w:t>10</w:t>
      </w:r>
      <w:r>
        <w:t>．生态系统的营养结构是物质循环和能量流动的主要途径。下列叙述正确的是（　　）</w:t>
      </w:r>
    </w:p>
    <w:p w:rsidR="00F52461" w:rsidP="00466528" w14:paraId="73E0C606" w14:textId="77777777">
      <w:pPr>
        <w:spacing w:line="360" w:lineRule="auto"/>
        <w:ind w:left="380"/>
        <w:jc w:val="left"/>
        <w:textAlignment w:val="center"/>
      </w:pPr>
      <w:r>
        <w:t>A</w:t>
      </w:r>
      <w:r>
        <w:t>．随机选取种群中适量的</w:t>
      </w:r>
      <w:r>
        <w:t>个体进行年龄鉴定可绘制该种群的年龄金字塔图</w:t>
      </w:r>
    </w:p>
    <w:p w:rsidR="00F52461" w:rsidP="00466528" w14:paraId="1119C16E" w14:textId="77777777">
      <w:pPr>
        <w:spacing w:line="360" w:lineRule="auto"/>
        <w:ind w:left="380"/>
        <w:jc w:val="left"/>
        <w:textAlignment w:val="center"/>
      </w:pPr>
      <w:r>
        <w:t>B</w:t>
      </w:r>
      <w:r>
        <w:t>．调查生物种群内个体之间捕食与被捕食的关系可构建相应的营养级</w:t>
      </w:r>
    </w:p>
    <w:p w:rsidR="00F52461" w:rsidP="00466528" w14:paraId="241E4625" w14:textId="77777777">
      <w:pPr>
        <w:spacing w:line="360" w:lineRule="auto"/>
        <w:ind w:left="380"/>
        <w:jc w:val="left"/>
        <w:textAlignment w:val="center"/>
      </w:pPr>
      <w:r>
        <w:t>C</w:t>
      </w:r>
      <w:r>
        <w:t>．测算主要食物链各环节的能量值可构建生态系统的能量金字塔</w:t>
      </w:r>
    </w:p>
    <w:p w:rsidR="00F52461" w:rsidP="00466528" w14:paraId="3875C139" w14:textId="77777777">
      <w:pPr>
        <w:spacing w:line="360" w:lineRule="auto"/>
        <w:ind w:left="380"/>
        <w:jc w:val="left"/>
        <w:textAlignment w:val="center"/>
      </w:pPr>
      <w:r>
        <w:t>D</w:t>
      </w:r>
      <w:r>
        <w:t>．估算各营养级间用于生长发育繁殖的能量比值可反映能量传递效率</w:t>
      </w:r>
    </w:p>
    <w:p w:rsidR="00F52461" w:rsidP="00466528" w14:paraId="18828200" w14:textId="77777777">
      <w:pPr>
        <w:spacing w:line="360" w:lineRule="auto"/>
        <w:jc w:val="left"/>
        <w:textAlignment w:val="center"/>
      </w:pPr>
      <w:r>
        <w:t>11</w:t>
      </w:r>
      <w:r>
        <w:t>．科研小组对某人工养殖鱼塘的能量流动情况进行分析，结果如表所示。养殖的草鱼除饲料外还以轮叶黑藻和苦草为食，表中字母为能量值，单位是</w:t>
      </w:r>
      <w:r>
        <w:t>kJ/(cm</w:t>
      </w:r>
      <w:r>
        <w:rPr>
          <w:vertAlign w:val="superscript"/>
        </w:rPr>
        <w:t>2</w:t>
      </w:r>
      <w:r>
        <w:t>. a)</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139"/>
        <w:gridCol w:w="1833"/>
        <w:gridCol w:w="1833"/>
        <w:gridCol w:w="1525"/>
        <w:gridCol w:w="2657"/>
      </w:tblGrid>
      <w:tr w14:paraId="5A0BEFD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61C1E8C1" w14:textId="77777777">
            <w:pPr>
              <w:spacing w:line="360" w:lineRule="auto"/>
              <w:jc w:val="center"/>
              <w:textAlignment w:val="center"/>
            </w:pPr>
            <w:r>
              <w:t>轮叶黑藻和苦草同化的能量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670B1B23" w14:textId="77777777">
            <w:pPr>
              <w:spacing w:line="360" w:lineRule="auto"/>
              <w:jc w:val="center"/>
              <w:textAlignment w:val="center"/>
            </w:pPr>
            <w:r>
              <w:t>草鱼摄入食物中的能量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301D048D" w14:textId="77777777">
            <w:pPr>
              <w:spacing w:line="360" w:lineRule="auto"/>
              <w:jc w:val="center"/>
              <w:textAlignment w:val="center"/>
            </w:pPr>
            <w:r>
              <w:t>草鱼同化饲料中的能量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64447235" w14:textId="77777777">
            <w:pPr>
              <w:spacing w:line="360" w:lineRule="auto"/>
              <w:jc w:val="center"/>
              <w:textAlignment w:val="center"/>
            </w:pPr>
            <w:r>
              <w:t>草鱼粪便中的能量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30DE450E" w14:textId="77777777">
            <w:pPr>
              <w:spacing w:line="360" w:lineRule="auto"/>
              <w:jc w:val="center"/>
              <w:textAlignment w:val="center"/>
            </w:pPr>
            <w:r>
              <w:t>草鱼用于生长、发育和繁殖的能量</w:t>
            </w:r>
          </w:p>
        </w:tc>
      </w:tr>
      <w:tr w14:paraId="4697D0FF"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16FD0F6F" w14:textId="77777777">
            <w:pPr>
              <w:spacing w:line="360" w:lineRule="auto"/>
              <w:jc w:val="center"/>
              <w:textAlignment w:val="center"/>
            </w:pPr>
            <w: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0545C043" w14:textId="77777777">
            <w:pPr>
              <w:spacing w:line="360" w:lineRule="auto"/>
              <w:jc w:val="center"/>
              <w:textAlignment w:val="center"/>
            </w:pPr>
            <w: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5FED80E3" w14:textId="77777777">
            <w:pPr>
              <w:spacing w:line="360" w:lineRule="auto"/>
              <w:jc w:val="center"/>
              <w:textAlignment w:val="center"/>
            </w:pPr>
            <w: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3576674C" w14:textId="77777777">
            <w:pPr>
              <w:spacing w:line="360" w:lineRule="auto"/>
              <w:jc w:val="center"/>
              <w:textAlignment w:val="center"/>
            </w:pPr>
            <w: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1A65987E" w14:textId="77777777">
            <w:pPr>
              <w:spacing w:line="360" w:lineRule="auto"/>
              <w:jc w:val="center"/>
              <w:textAlignment w:val="center"/>
            </w:pPr>
            <w:r>
              <w:t>e</w:t>
            </w:r>
          </w:p>
        </w:tc>
      </w:tr>
    </w:tbl>
    <w:p w:rsidR="00F52461" w:rsidP="00466528" w14:paraId="49399B75" w14:textId="77777777">
      <w:pPr>
        <w:spacing w:line="360" w:lineRule="auto"/>
        <w:jc w:val="left"/>
        <w:textAlignment w:val="center"/>
      </w:pPr>
      <w:r>
        <w:t>下列分析正确的是（</w:t>
      </w:r>
      <w:r>
        <w:rPr>
          <w:rFonts w:eastAsia="Times New Roman"/>
          <w:kern w:val="0"/>
          <w:sz w:val="24"/>
          <w:szCs w:val="24"/>
        </w:rPr>
        <w:t>    </w:t>
      </w:r>
      <w:r>
        <w:t>）</w:t>
      </w:r>
    </w:p>
    <w:p w:rsidR="00F52461" w:rsidP="00466528" w14:paraId="420DA2A8" w14:textId="77777777">
      <w:pPr>
        <w:spacing w:line="360" w:lineRule="auto"/>
        <w:ind w:left="380"/>
        <w:jc w:val="left"/>
        <w:textAlignment w:val="center"/>
      </w:pPr>
      <w:r>
        <w:t>A</w:t>
      </w:r>
      <w:r>
        <w:t>．生物量金字塔可直观地反映出该鱼塘各营养级间能量的关系</w:t>
      </w:r>
    </w:p>
    <w:p w:rsidR="00F52461" w:rsidP="00466528" w14:paraId="2025E7FE" w14:textId="77777777">
      <w:pPr>
        <w:spacing w:line="360" w:lineRule="auto"/>
        <w:ind w:left="380"/>
        <w:jc w:val="left"/>
        <w:textAlignment w:val="center"/>
      </w:pPr>
      <w:r>
        <w:t>B</w:t>
      </w:r>
      <w:r>
        <w:t>．从轮叶黑藻和苦草到草鱼的能量传递效率为</w:t>
      </w:r>
      <w:r>
        <w:t>(b-d)/a×100%</w:t>
      </w:r>
    </w:p>
    <w:p w:rsidR="00F52461" w:rsidP="00466528" w14:paraId="6941B065" w14:textId="77777777">
      <w:pPr>
        <w:spacing w:line="360" w:lineRule="auto"/>
        <w:ind w:left="380"/>
        <w:jc w:val="left"/>
        <w:textAlignment w:val="center"/>
      </w:pPr>
      <w:r>
        <w:t>C</w:t>
      </w:r>
      <w:r>
        <w:t>．草鱼粪便中的能量</w:t>
      </w:r>
      <w:r>
        <w:t>d</w:t>
      </w:r>
      <w:r>
        <w:t>流入分解者被利用属于草鱼同化能量中的一部分</w:t>
      </w:r>
    </w:p>
    <w:p w:rsidR="00F52461" w:rsidP="00466528" w14:paraId="18190A94" w14:textId="77777777">
      <w:pPr>
        <w:spacing w:line="360" w:lineRule="auto"/>
        <w:ind w:left="380"/>
        <w:jc w:val="left"/>
        <w:textAlignment w:val="center"/>
      </w:pPr>
      <w:r>
        <w:t>D</w:t>
      </w:r>
      <w:r>
        <w:t>．一定时间内，</w:t>
      </w:r>
      <w:r>
        <w:t xml:space="preserve"> e</w:t>
      </w:r>
      <w:r>
        <w:t>中的能量包含流向分解者、流入下一营养级和未被利用的能量</w:t>
      </w:r>
    </w:p>
    <w:p w:rsidR="00F52461" w:rsidP="00466528" w14:paraId="13B79B39" w14:textId="77777777">
      <w:pPr>
        <w:spacing w:line="360" w:lineRule="auto"/>
        <w:jc w:val="left"/>
        <w:textAlignment w:val="center"/>
      </w:pPr>
      <w:r>
        <w:t>12</w:t>
      </w:r>
      <w:r>
        <w:t>．南方某村庄在插秧不久的稻田中，放养</w:t>
      </w:r>
      <w:r>
        <w:t>了草</w:t>
      </w:r>
      <w:r>
        <w:t>鱼和青蛙，形成了</w:t>
      </w:r>
      <w:r>
        <w:t>“</w:t>
      </w:r>
      <w:r>
        <w:t>稻</w:t>
      </w:r>
      <w:r>
        <w:t>—</w:t>
      </w:r>
      <w:r>
        <w:t>鱼</w:t>
      </w:r>
      <w:r>
        <w:t>—</w:t>
      </w:r>
      <w:r>
        <w:t>蛙</w:t>
      </w:r>
      <w:r>
        <w:t>”</w:t>
      </w:r>
      <w:r>
        <w:t>立体种养模式，实现了生态效益和经济效益的双赢。下列相关说法，正确的是（</w:t>
      </w:r>
      <w:r>
        <w:rPr>
          <w:rFonts w:eastAsia="Times New Roman"/>
          <w:kern w:val="0"/>
          <w:sz w:val="24"/>
          <w:szCs w:val="24"/>
        </w:rPr>
        <w:t>    </w:t>
      </w:r>
      <w:r>
        <w:t>）</w:t>
      </w:r>
    </w:p>
    <w:p w:rsidR="00F52461" w:rsidP="00466528" w14:paraId="05CA89D1" w14:textId="77777777">
      <w:pPr>
        <w:spacing w:line="360" w:lineRule="auto"/>
        <w:ind w:left="380"/>
        <w:jc w:val="left"/>
        <w:textAlignment w:val="center"/>
      </w:pPr>
      <w:r>
        <w:t>A</w:t>
      </w:r>
      <w:r>
        <w:t>．鱼和</w:t>
      </w:r>
      <w:r>
        <w:t>蛙的</w:t>
      </w:r>
      <w:r>
        <w:t>粪便可为水稻生长提供肥料和能量</w:t>
      </w:r>
    </w:p>
    <w:p w:rsidR="00F52461" w:rsidP="00466528" w14:paraId="4615BB91" w14:textId="77777777">
      <w:pPr>
        <w:spacing w:line="360" w:lineRule="auto"/>
        <w:ind w:left="380"/>
        <w:jc w:val="left"/>
        <w:textAlignment w:val="center"/>
      </w:pPr>
      <w:r>
        <w:t>B</w:t>
      </w:r>
      <w:r>
        <w:t>．鱼和</w:t>
      </w:r>
      <w:r>
        <w:t>蛙不能</w:t>
      </w:r>
      <w:r>
        <w:t>降低稻田中的害虫、田间杂草的数量</w:t>
      </w:r>
    </w:p>
    <w:p w:rsidR="00F52461" w:rsidP="00466528" w14:paraId="4AC97CB2" w14:textId="77777777">
      <w:pPr>
        <w:spacing w:line="360" w:lineRule="auto"/>
        <w:ind w:left="380"/>
        <w:jc w:val="left"/>
        <w:textAlignment w:val="center"/>
      </w:pPr>
      <w:r>
        <w:t>C</w:t>
      </w:r>
      <w:r>
        <w:t>．鱼和</w:t>
      </w:r>
      <w:r>
        <w:t>蛙呼吸</w:t>
      </w:r>
      <w:r>
        <w:t>释放的</w:t>
      </w:r>
      <w:r>
        <w:t>CO</w:t>
      </w:r>
      <w:r>
        <w:rPr>
          <w:vertAlign w:val="subscript"/>
        </w:rPr>
        <w:t>2</w:t>
      </w:r>
      <w:r>
        <w:t>可供水稻进行光合作用</w:t>
      </w:r>
    </w:p>
    <w:p w:rsidR="00F52461" w:rsidP="00466528" w14:paraId="2EC19C65" w14:textId="77777777">
      <w:pPr>
        <w:spacing w:line="360" w:lineRule="auto"/>
        <w:ind w:left="380"/>
        <w:jc w:val="left"/>
        <w:textAlignment w:val="center"/>
      </w:pPr>
      <w:r>
        <w:t>D</w:t>
      </w:r>
      <w:r>
        <w:t>．该种养模式可增大生态系统中的能量传递效率</w:t>
      </w:r>
    </w:p>
    <w:p w:rsidR="00F52461" w:rsidP="00466528" w14:paraId="54999F77" w14:textId="77777777">
      <w:pPr>
        <w:spacing w:line="360" w:lineRule="auto"/>
        <w:jc w:val="left"/>
        <w:textAlignment w:val="center"/>
      </w:pPr>
      <w:r>
        <w:t>13</w:t>
      </w:r>
      <w:r>
        <w:t>．研究生态系统的能量流动可以帮助人们将生物在时间、空间上进行合理配置，增大流入生态系统的总能量。下列关于生态系统中能量流动的叙述，正确的是（</w:t>
      </w:r>
      <w:r>
        <w:rPr>
          <w:rFonts w:eastAsia="Times New Roman"/>
          <w:kern w:val="0"/>
          <w:sz w:val="24"/>
          <w:szCs w:val="24"/>
        </w:rPr>
        <w:t>    </w:t>
      </w:r>
      <w:r>
        <w:t>）</w:t>
      </w:r>
    </w:p>
    <w:p w:rsidR="00F52461" w:rsidP="00466528" w14:paraId="24876ABB" w14:textId="77777777">
      <w:pPr>
        <w:spacing w:line="360" w:lineRule="auto"/>
        <w:ind w:left="380"/>
        <w:jc w:val="left"/>
        <w:textAlignment w:val="center"/>
      </w:pPr>
      <w:r>
        <w:t>A</w:t>
      </w:r>
      <w:r>
        <w:t>．不同类型的生态系统中，流入生态系统的总能量都是生产者固定的太阳能</w:t>
      </w:r>
    </w:p>
    <w:p w:rsidR="00F52461" w:rsidP="00466528" w14:paraId="7A163AE2" w14:textId="77777777">
      <w:pPr>
        <w:spacing w:line="360" w:lineRule="auto"/>
        <w:ind w:left="380"/>
        <w:jc w:val="left"/>
        <w:textAlignment w:val="center"/>
      </w:pPr>
      <w:r>
        <w:t>B</w:t>
      </w:r>
      <w:r>
        <w:t>．</w:t>
      </w:r>
      <w:r>
        <w:t>“</w:t>
      </w:r>
      <w:r>
        <w:t>稻</w:t>
      </w:r>
      <w:r>
        <w:t>—</w:t>
      </w:r>
      <w:r>
        <w:t>萍</w:t>
      </w:r>
      <w:r>
        <w:t>—</w:t>
      </w:r>
      <w:r>
        <w:t>蛙</w:t>
      </w:r>
      <w:r>
        <w:t>”</w:t>
      </w:r>
      <w:r>
        <w:t>立体养殖能充分利用群落的空间和资源，提高能量传递效率</w:t>
      </w:r>
    </w:p>
    <w:p w:rsidR="00F52461" w:rsidP="00466528" w14:paraId="41DDDDB9" w14:textId="77777777">
      <w:pPr>
        <w:spacing w:line="360" w:lineRule="auto"/>
        <w:ind w:left="380"/>
        <w:jc w:val="left"/>
        <w:textAlignment w:val="center"/>
      </w:pPr>
      <w:r>
        <w:t>C</w:t>
      </w:r>
      <w:r>
        <w:t>．沼气发酵使植物同化的能量得</w:t>
      </w:r>
      <w:r>
        <w:t>到多级利用，沼渣施肥使能量重新流入生产者</w:t>
      </w:r>
    </w:p>
    <w:p w:rsidR="00F52461" w:rsidP="00466528" w14:paraId="778FD227" w14:textId="77777777">
      <w:pPr>
        <w:spacing w:line="360" w:lineRule="auto"/>
        <w:ind w:left="380"/>
        <w:jc w:val="left"/>
        <w:textAlignment w:val="center"/>
      </w:pPr>
      <w:r>
        <w:t>D</w:t>
      </w:r>
      <w:r>
        <w:t>．玉米田除虫调整了能量流动关系，使能量持续高效的流向对人类最有益的部分</w:t>
      </w:r>
    </w:p>
    <w:p w:rsidR="00F52461" w:rsidP="00466528" w14:paraId="4A764CCF" w14:textId="77777777">
      <w:pPr>
        <w:spacing w:line="360" w:lineRule="auto"/>
        <w:jc w:val="left"/>
        <w:textAlignment w:val="center"/>
      </w:pPr>
      <w:r>
        <w:t>14</w:t>
      </w:r>
      <w:r>
        <w:t>．</w:t>
      </w:r>
      <w:r>
        <w:t>I.</w:t>
      </w:r>
      <w:r>
        <w:t>松江鲈（</w:t>
      </w:r>
      <w:r>
        <w:t>Trachidermus</w:t>
      </w:r>
      <w:r>
        <w:t xml:space="preserve"> </w:t>
      </w:r>
      <w:r>
        <w:t>fasciatus</w:t>
      </w:r>
      <w:r>
        <w:t>）远近闻名，但并非仅产于松江。历史上该物种从辽东半岛的鸭绿江流域到台湾海峡一带连续分布。至</w:t>
      </w:r>
      <w:r>
        <w:t>2000</w:t>
      </w:r>
      <w:r>
        <w:t>年，</w:t>
      </w:r>
      <w:r>
        <w:t>松江鲈已退缩</w:t>
      </w:r>
      <w:r>
        <w:t>成辽宁鸭绿江流域、山东青龙河流域和长江口</w:t>
      </w:r>
      <w:r>
        <w:t>-</w:t>
      </w:r>
      <w:r>
        <w:t>杭州湾流域三个隔离的地方种群，濒临灭绝。</w:t>
      </w:r>
    </w:p>
    <w:p w:rsidR="00F52461" w:rsidP="00466528" w14:paraId="376D8FB8" w14:textId="77777777">
      <w:pPr>
        <w:spacing w:line="360" w:lineRule="auto"/>
        <w:jc w:val="left"/>
        <w:textAlignment w:val="center"/>
      </w:pPr>
      <w:r>
        <w:t>(1)</w:t>
      </w:r>
      <w:r>
        <w:t>图</w:t>
      </w:r>
      <w:r>
        <w:t>1</w:t>
      </w:r>
      <w:r>
        <w:t>为松江</w:t>
      </w:r>
      <w:r>
        <w:t>鲈</w:t>
      </w:r>
      <w:r>
        <w:t>种群数量特征模型，图中</w:t>
      </w:r>
      <w:r>
        <w:t>I</w:t>
      </w:r>
      <w:r>
        <w:t>、</w:t>
      </w:r>
      <w:r>
        <w:t>V</w:t>
      </w:r>
      <w:r>
        <w:t>、</w:t>
      </w:r>
      <w:r>
        <w:t>VI</w:t>
      </w:r>
      <w:r>
        <w:t>分别代表</w:t>
      </w:r>
      <w:r>
        <w:rPr>
          <w:rFonts w:eastAsia="Times New Roman"/>
          <w:u w:val="single"/>
        </w:rPr>
        <w:t xml:space="preserve">      </w:t>
      </w:r>
      <w:r>
        <w:t>。</w:t>
      </w:r>
    </w:p>
    <w:p w:rsidR="00F52461" w:rsidP="00466528" w14:paraId="012F5C9D" w14:textId="77777777">
      <w:pPr>
        <w:spacing w:line="360" w:lineRule="auto"/>
        <w:jc w:val="left"/>
        <w:textAlignment w:val="center"/>
      </w:pPr>
      <w:r>
        <w:rPr>
          <w:rFonts w:eastAsia="Times New Roman"/>
          <w:noProof/>
          <w:kern w:val="0"/>
          <w:sz w:val="24"/>
          <w:szCs w:val="24"/>
        </w:rPr>
        <w:drawing>
          <wp:inline distT="0" distB="0" distL="0" distR="0">
            <wp:extent cx="4572000" cy="2238375"/>
            <wp:effectExtent l="0" t="0" r="0" b="0"/>
            <wp:docPr id="100005" name="图片 100005" descr="@@@11aee3f9-9aed-44d7-bd09-3eaf616eb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0"/>
                    <a:stretch>
                      <a:fillRect/>
                    </a:stretch>
                  </pic:blipFill>
                  <pic:spPr>
                    <a:xfrm>
                      <a:off x="0" y="0"/>
                      <a:ext cx="4572000" cy="2238375"/>
                    </a:xfrm>
                    <a:prstGeom prst="rect">
                      <a:avLst/>
                    </a:prstGeom>
                  </pic:spPr>
                </pic:pic>
              </a:graphicData>
            </a:graphic>
          </wp:inline>
        </w:drawing>
      </w:r>
    </w:p>
    <w:p w:rsidR="00F52461" w:rsidP="00466528" w14:paraId="1100B38D" w14:textId="77777777">
      <w:pPr>
        <w:spacing w:line="360" w:lineRule="auto"/>
        <w:jc w:val="left"/>
        <w:textAlignment w:val="center"/>
      </w:pPr>
      <w:r>
        <w:t>A</w:t>
      </w:r>
      <w:r>
        <w:t>、出生率、性别比例、年龄结构</w:t>
      </w:r>
      <w:r>
        <w:rPr>
          <w:rFonts w:eastAsia="Times New Roman"/>
          <w:kern w:val="0"/>
          <w:sz w:val="24"/>
          <w:szCs w:val="24"/>
        </w:rPr>
        <w:t>    </w:t>
      </w:r>
      <w:r>
        <w:t>B</w:t>
      </w:r>
      <w:r>
        <w:t>、出生率、年龄结</w:t>
      </w:r>
      <w:r>
        <w:t>构、性别比例</w:t>
      </w:r>
    </w:p>
    <w:p w:rsidR="00F52461" w:rsidP="00466528" w14:paraId="62F4EAC2" w14:textId="77777777">
      <w:pPr>
        <w:spacing w:line="360" w:lineRule="auto"/>
        <w:jc w:val="left"/>
        <w:textAlignment w:val="center"/>
      </w:pPr>
      <w:r>
        <w:t>C</w:t>
      </w:r>
      <w:r>
        <w:t>、迁入率、性别比例、年龄结构</w:t>
      </w:r>
      <w:r>
        <w:rPr>
          <w:rFonts w:eastAsia="Times New Roman"/>
          <w:kern w:val="0"/>
          <w:sz w:val="24"/>
          <w:szCs w:val="24"/>
        </w:rPr>
        <w:t>    </w:t>
      </w:r>
      <w:r>
        <w:t>D</w:t>
      </w:r>
      <w:r>
        <w:t>、</w:t>
      </w:r>
      <w:r>
        <w:t xml:space="preserve"> </w:t>
      </w:r>
      <w:r>
        <w:t>迁入率、年龄结构、性别比例</w:t>
      </w:r>
    </w:p>
    <w:p w:rsidR="00F52461" w:rsidP="00466528" w14:paraId="68DF0534" w14:textId="77777777">
      <w:pPr>
        <w:spacing w:line="360" w:lineRule="auto"/>
        <w:jc w:val="left"/>
        <w:textAlignment w:val="center"/>
      </w:pPr>
      <w:r>
        <w:t>(2)</w:t>
      </w:r>
      <w:r>
        <w:t>复旦大学团队历时多年，成功攻克松江</w:t>
      </w:r>
      <w:r>
        <w:t>鲈</w:t>
      </w:r>
      <w:r>
        <w:t>人工养殖难题，并在其历史分布区域放流，进行重新引入。从保护生物多样性的角度看，这属于</w:t>
      </w:r>
      <w:r>
        <w:rPr>
          <w:rFonts w:eastAsia="Times New Roman"/>
          <w:u w:val="single"/>
        </w:rPr>
        <w:t xml:space="preserve">       </w:t>
      </w:r>
      <w:r>
        <w:t>。</w:t>
      </w:r>
    </w:p>
    <w:p w:rsidR="00F52461" w:rsidP="00466528" w14:paraId="4ED793A0" w14:textId="77777777">
      <w:pPr>
        <w:spacing w:line="360" w:lineRule="auto"/>
        <w:jc w:val="left"/>
        <w:textAlignment w:val="center"/>
      </w:pPr>
      <w:r>
        <w:t>A</w:t>
      </w:r>
      <w:r>
        <w:t>、</w:t>
      </w:r>
      <w:r>
        <w:t xml:space="preserve"> </w:t>
      </w:r>
      <w:r>
        <w:t>保护栖息地</w:t>
      </w:r>
      <w:r>
        <w:t>B</w:t>
      </w:r>
      <w:r>
        <w:t>、保护物种</w:t>
      </w:r>
      <w:r>
        <w:t>C</w:t>
      </w:r>
      <w:r>
        <w:t>、</w:t>
      </w:r>
      <w:r>
        <w:t xml:space="preserve"> </w:t>
      </w:r>
      <w:r>
        <w:t>就地保护</w:t>
      </w:r>
      <w:r>
        <w:t>D</w:t>
      </w:r>
      <w:r>
        <w:t>、迁地保护</w:t>
      </w:r>
    </w:p>
    <w:p w:rsidR="00F52461" w:rsidP="00466528" w14:paraId="3F474501" w14:textId="77777777">
      <w:pPr>
        <w:spacing w:line="360" w:lineRule="auto"/>
        <w:jc w:val="left"/>
        <w:textAlignment w:val="center"/>
      </w:pPr>
      <w:r>
        <w:t>II.</w:t>
      </w:r>
      <w:r>
        <w:t>图</w:t>
      </w:r>
      <w:r>
        <w:t>2</w:t>
      </w:r>
      <w:r>
        <w:t>所示为放流的松江鲈在野外生存时所处的一个食物网。</w:t>
      </w:r>
    </w:p>
    <w:p w:rsidR="00F52461" w:rsidP="00466528" w14:paraId="2C2F1613" w14:textId="77777777">
      <w:pPr>
        <w:spacing w:line="360" w:lineRule="auto"/>
        <w:jc w:val="left"/>
        <w:textAlignment w:val="center"/>
      </w:pPr>
      <w:r>
        <w:rPr>
          <w:rFonts w:eastAsia="Times New Roman"/>
          <w:noProof/>
          <w:kern w:val="0"/>
          <w:sz w:val="24"/>
          <w:szCs w:val="24"/>
        </w:rPr>
        <w:drawing>
          <wp:inline distT="0" distB="0" distL="0" distR="0">
            <wp:extent cx="1600200" cy="1733550"/>
            <wp:effectExtent l="0" t="0" r="0" b="0"/>
            <wp:docPr id="100007" name="图片 100007" descr="@@@f6fcba33-58d2-4773-b5a8-3eabfdf4b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1"/>
                    <a:stretch>
                      <a:fillRect/>
                    </a:stretch>
                  </pic:blipFill>
                  <pic:spPr>
                    <a:xfrm>
                      <a:off x="0" y="0"/>
                      <a:ext cx="1600200" cy="1733550"/>
                    </a:xfrm>
                    <a:prstGeom prst="rect">
                      <a:avLst/>
                    </a:prstGeom>
                  </pic:spPr>
                </pic:pic>
              </a:graphicData>
            </a:graphic>
          </wp:inline>
        </w:drawing>
      </w:r>
    </w:p>
    <w:p w:rsidR="00F52461" w:rsidP="00466528" w14:paraId="256EA129" w14:textId="77777777">
      <w:pPr>
        <w:spacing w:line="360" w:lineRule="auto"/>
        <w:jc w:val="left"/>
        <w:textAlignment w:val="center"/>
      </w:pPr>
      <w:r>
        <w:t>(3)</w:t>
      </w:r>
      <w:r>
        <w:t>对图</w:t>
      </w:r>
      <w:r>
        <w:t>2</w:t>
      </w:r>
      <w:r>
        <w:t>所示食物网的分析，正确的是</w:t>
      </w:r>
      <w:r>
        <w:rPr>
          <w:rFonts w:eastAsia="Times New Roman"/>
          <w:u w:val="single"/>
        </w:rPr>
        <w:t xml:space="preserve">      </w:t>
      </w:r>
      <w:r>
        <w:t>。</w:t>
      </w:r>
    </w:p>
    <w:p w:rsidR="00F52461" w:rsidP="00466528" w14:paraId="20295599" w14:textId="77777777">
      <w:pPr>
        <w:spacing w:line="360" w:lineRule="auto"/>
        <w:jc w:val="left"/>
        <w:textAlignment w:val="center"/>
      </w:pPr>
      <w:r>
        <w:t>A</w:t>
      </w:r>
      <w:r>
        <w:t>、</w:t>
      </w:r>
      <w:r>
        <w:t xml:space="preserve"> </w:t>
      </w:r>
      <w:r>
        <w:t>图中共有</w:t>
      </w:r>
      <w:r>
        <w:t>6</w:t>
      </w:r>
      <w:r>
        <w:t>条食物链</w:t>
      </w:r>
    </w:p>
    <w:p w:rsidR="00F52461" w:rsidP="00466528" w14:paraId="6CC58ECB" w14:textId="77777777">
      <w:pPr>
        <w:spacing w:line="360" w:lineRule="auto"/>
        <w:jc w:val="left"/>
        <w:textAlignment w:val="center"/>
      </w:pPr>
      <w:r>
        <w:t>B</w:t>
      </w:r>
      <w:r>
        <w:t>、</w:t>
      </w:r>
      <w:r>
        <w:t xml:space="preserve"> </w:t>
      </w:r>
      <w:r>
        <w:t>图中所有生物构成了一个生态系统</w:t>
      </w:r>
    </w:p>
    <w:p w:rsidR="00F52461" w:rsidP="00466528" w14:paraId="7203F522" w14:textId="77777777">
      <w:pPr>
        <w:spacing w:line="360" w:lineRule="auto"/>
        <w:jc w:val="left"/>
        <w:textAlignment w:val="center"/>
      </w:pPr>
      <w:r>
        <w:t>C</w:t>
      </w:r>
      <w:r>
        <w:t>、</w:t>
      </w:r>
      <w:r>
        <w:t xml:space="preserve"> </w:t>
      </w:r>
      <w:r>
        <w:t>松江</w:t>
      </w:r>
      <w:r>
        <w:t>鲈和虾虎</w:t>
      </w:r>
      <w:r>
        <w:t>鱼存在捕食和竞争关系</w:t>
      </w:r>
    </w:p>
    <w:p w:rsidR="00F52461" w:rsidP="00466528" w14:paraId="1CE00F11" w14:textId="77777777">
      <w:pPr>
        <w:spacing w:line="360" w:lineRule="auto"/>
        <w:jc w:val="left"/>
        <w:textAlignment w:val="center"/>
      </w:pPr>
      <w:r>
        <w:t>D</w:t>
      </w:r>
      <w:r>
        <w:t>、使松江</w:t>
      </w:r>
      <w:r>
        <w:t>鲈</w:t>
      </w:r>
      <w:r>
        <w:t>体内积累水体污染物最多的食物链是浮游藻类</w:t>
      </w:r>
      <w:r>
        <w:t>→</w:t>
      </w:r>
      <w:r>
        <w:t>虾虎鱼</w:t>
      </w:r>
      <w:r>
        <w:t>→</w:t>
      </w:r>
      <w:r>
        <w:t>松江</w:t>
      </w:r>
      <w:r>
        <w:t>鲈</w:t>
      </w:r>
    </w:p>
    <w:p w:rsidR="00F52461" w:rsidP="00466528" w14:paraId="5AAEC070" w14:textId="77777777">
      <w:pPr>
        <w:spacing w:line="360" w:lineRule="auto"/>
        <w:jc w:val="left"/>
        <w:textAlignment w:val="center"/>
      </w:pPr>
      <w:r>
        <w:t>(4)</w:t>
      </w:r>
      <w:r>
        <w:t>图</w:t>
      </w:r>
      <w:r>
        <w:t>2</w:t>
      </w:r>
      <w:r>
        <w:t>中，假设青虾获得的能量</w:t>
      </w:r>
      <w:r>
        <w:t>60%</w:t>
      </w:r>
      <w:r>
        <w:t>来自浮游藻类，</w:t>
      </w:r>
      <w:r>
        <w:t>40%</w:t>
      </w:r>
      <w:r>
        <w:t>来自枝角类。若营养级效率为</w:t>
      </w:r>
      <w:r>
        <w:t>5%-20%</w:t>
      </w:r>
      <w:r>
        <w:t>，且不</w:t>
      </w:r>
      <w:r>
        <w:t>考虑虾虎鱼</w:t>
      </w:r>
      <w:r>
        <w:t>和松江鲈，为使青虾增重</w:t>
      </w:r>
      <w:r>
        <w:t>100g</w:t>
      </w:r>
      <w:r>
        <w:t>，需至少消耗浮游藻类</w:t>
      </w:r>
      <w:r>
        <w:rPr>
          <w:rFonts w:eastAsia="Times New Roman"/>
          <w:u w:val="single"/>
        </w:rPr>
        <w:t xml:space="preserve">   </w:t>
      </w:r>
      <w:r>
        <w:t>。</w:t>
      </w:r>
    </w:p>
    <w:p w:rsidR="00F52461" w:rsidP="00466528" w14:paraId="7D196A8A" w14:textId="77777777">
      <w:pPr>
        <w:spacing w:line="360" w:lineRule="auto"/>
        <w:jc w:val="left"/>
        <w:textAlignment w:val="center"/>
      </w:pPr>
      <w:r>
        <w:t>A</w:t>
      </w:r>
      <w:r>
        <w:t>、</w:t>
      </w:r>
      <w:r>
        <w:t xml:space="preserve"> 1000gB</w:t>
      </w:r>
      <w:r>
        <w:t>、</w:t>
      </w:r>
      <w:r>
        <w:t xml:space="preserve"> 1300gC</w:t>
      </w:r>
      <w:r>
        <w:t>、</w:t>
      </w:r>
      <w:r>
        <w:t>1700gD</w:t>
      </w:r>
      <w:r>
        <w:t>、</w:t>
      </w:r>
      <w:r>
        <w:t xml:space="preserve"> 4600g</w:t>
      </w:r>
    </w:p>
    <w:p w:rsidR="00F52461" w:rsidP="00466528" w14:paraId="531938E0" w14:textId="77777777">
      <w:pPr>
        <w:spacing w:line="360" w:lineRule="auto"/>
        <w:jc w:val="left"/>
        <w:textAlignment w:val="center"/>
      </w:pPr>
      <w:r>
        <w:t>(5)</w:t>
      </w:r>
      <w:r>
        <w:t>历史上，人类活动也曾对松江</w:t>
      </w:r>
      <w:r>
        <w:t>鲈</w:t>
      </w:r>
      <w:r>
        <w:t>所在的水域生态系统产生过不利影响，但并未导致生态失衡，这体现了生态系统具有</w:t>
      </w:r>
      <w:r>
        <w:rPr>
          <w:rFonts w:eastAsia="Times New Roman"/>
          <w:u w:val="single"/>
        </w:rPr>
        <w:t xml:space="preserve">        </w:t>
      </w:r>
      <w:r>
        <w:t>（抵抗力</w:t>
      </w:r>
      <w:r>
        <w:t>/</w:t>
      </w:r>
      <w:r>
        <w:t>恢复力）稳定性，这种自我调节是通过</w:t>
      </w:r>
      <w:r>
        <w:rPr>
          <w:rFonts w:eastAsia="Times New Roman"/>
          <w:u w:val="single"/>
        </w:rPr>
        <w:t xml:space="preserve">        </w:t>
      </w:r>
      <w:r>
        <w:t>机制实现的。</w:t>
      </w:r>
    </w:p>
    <w:p w:rsidR="00F52461" w:rsidP="00466528" w14:paraId="09A7D640" w14:textId="77777777">
      <w:pPr>
        <w:spacing w:line="360" w:lineRule="auto"/>
        <w:jc w:val="left"/>
        <w:textAlignment w:val="center"/>
      </w:pPr>
      <w:r>
        <w:t>(6)</w:t>
      </w:r>
      <w:r>
        <w:t>研究</w:t>
      </w:r>
      <w:r>
        <w:t>人员拟测定并比较现存辽宁鸭绿江流域、山东青龙河流域以及长江口</w:t>
      </w:r>
      <w:r>
        <w:t>-</w:t>
      </w:r>
      <w:r>
        <w:t>杭州湾流域三个松江</w:t>
      </w:r>
      <w:r>
        <w:t>鲈</w:t>
      </w:r>
      <w:r>
        <w:t>种群间的遗传多样性。有两种方案可供选择：一是使用</w:t>
      </w:r>
      <w:r>
        <w:t>DNA</w:t>
      </w:r>
      <w:r>
        <w:t>分子钟，二是使用蛋白质分子钟。请推荐使用何种方案，并说明理由</w:t>
      </w:r>
      <w:r>
        <w:rPr>
          <w:rFonts w:eastAsia="Times New Roman"/>
          <w:u w:val="single"/>
        </w:rPr>
        <w:t xml:space="preserve">               </w:t>
      </w:r>
      <w:r>
        <w:t>。</w:t>
      </w:r>
    </w:p>
    <w:p w:rsidR="00F52461" w:rsidP="00466528" w14:paraId="06D305CF" w14:textId="77777777">
      <w:pPr>
        <w:spacing w:line="360" w:lineRule="auto"/>
        <w:jc w:val="left"/>
        <w:textAlignment w:val="center"/>
      </w:pPr>
      <w:r>
        <w:t>15</w:t>
      </w:r>
      <w:r>
        <w:t>．海水立体养殖中，表层养殖海带等大型藻类，海带下面挂笼养</w:t>
      </w:r>
      <w:r>
        <w:t>殖</w:t>
      </w:r>
      <w:r>
        <w:t>滤食小型浮游植物的牡蛎，在底层设置人工鱼礁，为鱼虾等提供生长、产卵和栖息的场所，养殖以</w:t>
      </w:r>
      <w:r>
        <w:t>底栖微藻</w:t>
      </w:r>
      <w:r>
        <w:t>、生物遗体残骸等为食的海参。下图为海水立体养殖生态系统的能量流动示意图，</w:t>
      </w:r>
      <w:r>
        <w:t>M</w:t>
      </w:r>
      <w:r>
        <w:t>、</w:t>
      </w:r>
      <w:r>
        <w:t>N</w:t>
      </w:r>
      <w:r>
        <w:t>表示营养级</w:t>
      </w:r>
      <w:r>
        <w:t>[</w:t>
      </w:r>
      <w:r>
        <w:t>图中数值单位为</w:t>
      </w:r>
      <w:r>
        <w:t>kJ/</w:t>
      </w:r>
      <w:r>
        <w:t>（</w:t>
      </w:r>
      <w:r>
        <w:t>m</w:t>
      </w:r>
      <w:r>
        <w:rPr>
          <w:vertAlign w:val="superscript"/>
        </w:rPr>
        <w:t>2</w:t>
      </w:r>
      <w:r>
        <w:t>.a</w:t>
      </w:r>
      <w:r>
        <w:t>）</w:t>
      </w:r>
      <w:r>
        <w:t>]</w:t>
      </w:r>
      <w:r>
        <w:t>。</w:t>
      </w:r>
      <w:r>
        <w:t>请回答下列问题：</w:t>
      </w:r>
    </w:p>
    <w:p w:rsidR="00F52461" w:rsidP="00466528" w14:paraId="68927E49" w14:textId="77777777">
      <w:pPr>
        <w:spacing w:line="360" w:lineRule="auto"/>
        <w:jc w:val="left"/>
        <w:textAlignment w:val="center"/>
      </w:pPr>
      <w:r>
        <w:rPr>
          <w:rFonts w:eastAsia="Times New Roman"/>
          <w:noProof/>
          <w:kern w:val="0"/>
          <w:sz w:val="24"/>
          <w:szCs w:val="24"/>
        </w:rPr>
        <w:drawing>
          <wp:inline distT="0" distB="0" distL="0" distR="0">
            <wp:extent cx="3724275" cy="1257300"/>
            <wp:effectExtent l="0" t="0" r="0" b="0"/>
            <wp:docPr id="100009" name="图片 100009" descr="@@@ce44bc70-0e8c-40d4-9235-c479a07f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2"/>
                    <a:stretch>
                      <a:fillRect/>
                    </a:stretch>
                  </pic:blipFill>
                  <pic:spPr>
                    <a:xfrm>
                      <a:off x="0" y="0"/>
                      <a:ext cx="3724275" cy="1257300"/>
                    </a:xfrm>
                    <a:prstGeom prst="rect">
                      <a:avLst/>
                    </a:prstGeom>
                  </pic:spPr>
                </pic:pic>
              </a:graphicData>
            </a:graphic>
          </wp:inline>
        </w:drawing>
      </w:r>
      <w:r>
        <w:rPr>
          <w:rFonts w:eastAsia="Times New Roman"/>
          <w:kern w:val="0"/>
          <w:sz w:val="24"/>
          <w:szCs w:val="24"/>
        </w:rPr>
        <w:t>  </w:t>
      </w:r>
    </w:p>
    <w:p w:rsidR="00F52461" w:rsidP="00466528" w14:paraId="5703972D" w14:textId="77777777">
      <w:pPr>
        <w:spacing w:line="360" w:lineRule="auto"/>
        <w:jc w:val="left"/>
        <w:textAlignment w:val="center"/>
      </w:pPr>
      <w:r>
        <w:t>注：植物体在单位时间和单位面积内产生的有机物总量称总初级生产量，其中呼吸作用消耗的生产量称为呼吸量，剩下用于自身生长、发育和繁殖的生产量称为净初级生产量。</w:t>
      </w:r>
    </w:p>
    <w:p w:rsidR="00F52461" w:rsidP="00466528" w14:paraId="3FCB7F53" w14:textId="77777777">
      <w:pPr>
        <w:spacing w:line="360" w:lineRule="auto"/>
        <w:jc w:val="left"/>
        <w:textAlignment w:val="center"/>
      </w:pPr>
      <w:r>
        <w:t>(1)</w:t>
      </w:r>
      <w:r>
        <w:t>该生态系统的净初级生产量为</w:t>
      </w:r>
      <w:r>
        <w:rPr>
          <w:rFonts w:eastAsia="Times New Roman"/>
          <w:u w:val="single"/>
        </w:rPr>
        <w:t xml:space="preserve">      </w:t>
      </w:r>
      <w:r>
        <w:t>kJ/</w:t>
      </w:r>
      <w:r>
        <w:t>（</w:t>
      </w:r>
      <w:r>
        <w:t>m</w:t>
      </w:r>
      <w:r>
        <w:rPr>
          <w:vertAlign w:val="superscript"/>
        </w:rPr>
        <w:t>2</w:t>
      </w:r>
      <w:r>
        <w:t>.a</w:t>
      </w:r>
      <w:r>
        <w:t>），图中</w:t>
      </w:r>
      <w:r>
        <w:t>M</w:t>
      </w:r>
      <w:r>
        <w:t>用于生长、发育和繁殖的能量为</w:t>
      </w:r>
      <w:r>
        <w:rPr>
          <w:rFonts w:eastAsia="Times New Roman"/>
          <w:u w:val="single"/>
        </w:rPr>
        <w:t xml:space="preserve">      </w:t>
      </w:r>
      <w:r>
        <w:t>kJ/</w:t>
      </w:r>
      <w:r>
        <w:t>（</w:t>
      </w:r>
      <w:r>
        <w:t>m</w:t>
      </w:r>
      <w:r>
        <w:rPr>
          <w:vertAlign w:val="superscript"/>
        </w:rPr>
        <w:t>2</w:t>
      </w:r>
      <w:r>
        <w:t>.a</w:t>
      </w:r>
      <w:r>
        <w:t>）。</w:t>
      </w:r>
      <w:r>
        <w:t>M</w:t>
      </w:r>
      <w:r>
        <w:t>到</w:t>
      </w:r>
      <w:r>
        <w:t>N</w:t>
      </w:r>
      <w:r>
        <w:t>的能量传递效率为</w:t>
      </w:r>
      <w:r>
        <w:rPr>
          <w:rFonts w:eastAsia="Times New Roman"/>
          <w:u w:val="single"/>
        </w:rPr>
        <w:t xml:space="preserve">      </w:t>
      </w:r>
      <w:r>
        <w:t>%</w:t>
      </w:r>
      <w:r>
        <w:t>（保留两位小数）。</w:t>
      </w:r>
      <w:r>
        <w:t>M</w:t>
      </w:r>
      <w:r>
        <w:t>、</w:t>
      </w:r>
      <w:r>
        <w:t>N</w:t>
      </w:r>
      <w:r>
        <w:t>营养级生物的摄食量中均有一部分未被同化的能量，这部分能量的最终去向是</w:t>
      </w:r>
      <w:r>
        <w:rPr>
          <w:rFonts w:eastAsia="Times New Roman"/>
          <w:u w:val="single"/>
        </w:rPr>
        <w:t xml:space="preserve">      </w:t>
      </w:r>
      <w:r>
        <w:t>。</w:t>
      </w:r>
    </w:p>
    <w:p w:rsidR="00F52461" w:rsidP="00466528" w14:paraId="7CE07528" w14:textId="77777777">
      <w:pPr>
        <w:spacing w:line="360" w:lineRule="auto"/>
        <w:jc w:val="left"/>
        <w:textAlignment w:val="center"/>
      </w:pPr>
      <w:r>
        <w:t>(2)</w:t>
      </w:r>
      <w:r>
        <w:t>海参属于生态系统组成成分中的</w:t>
      </w:r>
      <w:r>
        <w:rPr>
          <w:rFonts w:eastAsia="Times New Roman"/>
          <w:u w:val="single"/>
        </w:rPr>
        <w:t xml:space="preserve">      </w:t>
      </w:r>
      <w:r>
        <w:t>。养殖的海</w:t>
      </w:r>
      <w:r>
        <w:t>带数量过多，造成牡蛎减产，原因是</w:t>
      </w:r>
      <w:r>
        <w:rPr>
          <w:rFonts w:eastAsia="Times New Roman"/>
          <w:u w:val="single"/>
        </w:rPr>
        <w:t xml:space="preserve">      </w:t>
      </w:r>
      <w:r>
        <w:t>。</w:t>
      </w:r>
    </w:p>
    <w:p w:rsidR="00F52461" w:rsidP="00466528" w14:paraId="49FB6FD9" w14:textId="77777777">
      <w:pPr>
        <w:spacing w:line="360" w:lineRule="auto"/>
        <w:jc w:val="left"/>
        <w:textAlignment w:val="center"/>
      </w:pPr>
      <w:r>
        <w:t>(3)</w:t>
      </w:r>
      <w:r>
        <w:t>该生态系统中鱼以浮游动物等为食物，但仍需要人为投入饵料，从物质循环角度分析原因是</w:t>
      </w:r>
      <w:r>
        <w:rPr>
          <w:rFonts w:eastAsia="Times New Roman"/>
          <w:u w:val="single"/>
        </w:rPr>
        <w:t xml:space="preserve">      </w:t>
      </w:r>
      <w:r>
        <w:t>。</w:t>
      </w:r>
    </w:p>
    <w:p w:rsidR="00F52461" w:rsidP="00466528" w14:paraId="4DFEBC76" w14:textId="77777777">
      <w:pPr>
        <w:spacing w:line="360" w:lineRule="auto"/>
        <w:jc w:val="left"/>
        <w:textAlignment w:val="center"/>
      </w:pPr>
      <w:r>
        <w:t>(4)</w:t>
      </w:r>
      <w:r>
        <w:t>合理密养、立体养殖能有效提高养殖经济效益，其原因有：从群落结构的角度分析，立体养殖可以</w:t>
      </w:r>
      <w:r>
        <w:rPr>
          <w:rFonts w:eastAsia="Times New Roman"/>
          <w:u w:val="single"/>
        </w:rPr>
        <w:t xml:space="preserve">      </w:t>
      </w:r>
      <w:r>
        <w:t>；从能量流动的角度分析，合理密养、立体养殖可以</w:t>
      </w:r>
      <w:r>
        <w:rPr>
          <w:rFonts w:eastAsia="Times New Roman"/>
          <w:u w:val="single"/>
        </w:rPr>
        <w:t xml:space="preserve">      </w:t>
      </w:r>
      <w:r>
        <w:t>。</w:t>
      </w:r>
    </w:p>
    <w:p w:rsidR="00F52461" w:rsidP="00466528" w14:paraId="4090D289" w14:textId="77777777">
      <w:pPr>
        <w:spacing w:line="360" w:lineRule="auto"/>
        <w:jc w:val="left"/>
        <w:textAlignment w:val="center"/>
      </w:pPr>
      <w:r>
        <w:t>16</w:t>
      </w:r>
      <w:r>
        <w:t>．玄天湖是一个生活着大型水生植物、浮游植物、浮游动物、植食性鱼类、滤食性鱼类（以浮游动物为</w:t>
      </w:r>
      <w:r>
        <w:t>食）、肉食性鱼类等各种生物的大型人工生态系统。如表为某</w:t>
      </w:r>
      <w:r>
        <w:t>时段内玄天</w:t>
      </w:r>
      <w:r>
        <w:t>湖生态系统能量流动过程中部分环节的能量</w:t>
      </w:r>
      <w:r>
        <w:t>值</w:t>
      </w:r>
      <w:r>
        <w:t>[</w:t>
      </w:r>
      <w:r>
        <w:t>单位为</w:t>
      </w:r>
      <w:r>
        <w:t>10</w:t>
      </w:r>
      <w:r>
        <w:rPr>
          <w:vertAlign w:val="superscript"/>
        </w:rPr>
        <w:t>3</w:t>
      </w:r>
      <w:r>
        <w:t xml:space="preserve"> kJ/</w:t>
      </w:r>
      <w:r>
        <w:t>（</w:t>
      </w:r>
      <w:r>
        <w:t>m</w:t>
      </w:r>
      <w:r>
        <w:rPr>
          <w:vertAlign w:val="superscript"/>
        </w:rPr>
        <w:t>2</w:t>
      </w:r>
      <w:r>
        <w:t>·a</w:t>
      </w:r>
      <w:r>
        <w:t>）</w:t>
      </w:r>
      <w:r>
        <w:t>]</w:t>
      </w:r>
      <w:r>
        <w:t>。请回答下列问题。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290"/>
        <w:gridCol w:w="870"/>
        <w:gridCol w:w="1500"/>
        <w:gridCol w:w="1290"/>
        <w:gridCol w:w="1710"/>
        <w:gridCol w:w="1080"/>
      </w:tblGrid>
      <w:tr w14:paraId="2E2EE47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0EE9992E" w14:textId="77777777">
            <w:pPr>
              <w:spacing w:line="360" w:lineRule="auto"/>
              <w:jc w:val="center"/>
              <w:textAlignment w:val="center"/>
            </w:pPr>
            <w:r>
              <w:t>项目</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32A63129" w14:textId="77777777">
            <w:pPr>
              <w:spacing w:line="360" w:lineRule="auto"/>
              <w:jc w:val="center"/>
              <w:textAlignment w:val="center"/>
            </w:pPr>
            <w:r>
              <w:t>同化量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2CB8B542" w14:textId="77777777">
            <w:pPr>
              <w:spacing w:line="360" w:lineRule="auto"/>
              <w:jc w:val="center"/>
              <w:textAlignment w:val="center"/>
            </w:pPr>
            <w:r>
              <w:t>呼吸作用消耗</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450E63C4" w14:textId="77777777">
            <w:pPr>
              <w:spacing w:line="360" w:lineRule="auto"/>
              <w:jc w:val="center"/>
              <w:textAlignment w:val="center"/>
            </w:pPr>
            <w:r>
              <w:t>流向分解者</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54163849" w14:textId="77777777">
            <w:pPr>
              <w:spacing w:line="360" w:lineRule="auto"/>
              <w:jc w:val="center"/>
              <w:textAlignment w:val="center"/>
            </w:pPr>
            <w:r>
              <w:t>流向下一营养级</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737A1970" w14:textId="77777777">
            <w:pPr>
              <w:spacing w:line="360" w:lineRule="auto"/>
              <w:jc w:val="center"/>
              <w:textAlignment w:val="center"/>
            </w:pPr>
            <w:r>
              <w:t>未被利用</w:t>
            </w:r>
          </w:p>
        </w:tc>
      </w:tr>
      <w:tr w14:paraId="58B9EE7F"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58003A31" w14:textId="77777777">
            <w:pPr>
              <w:spacing w:line="360" w:lineRule="auto"/>
              <w:jc w:val="center"/>
              <w:textAlignment w:val="center"/>
            </w:pPr>
            <w:r>
              <w:t>生产者</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1BC55F24" w14:textId="77777777">
            <w:pPr>
              <w:spacing w:line="360" w:lineRule="auto"/>
              <w:jc w:val="center"/>
              <w:textAlignment w:val="center"/>
            </w:pPr>
            <w: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7DDFACC9" w14:textId="77777777">
            <w:pPr>
              <w:spacing w:line="360" w:lineRule="auto"/>
              <w:jc w:val="center"/>
              <w:textAlignment w:val="center"/>
            </w:pPr>
            <w:r>
              <w:t>23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08F48A84" w14:textId="77777777">
            <w:pPr>
              <w:spacing w:line="360" w:lineRule="auto"/>
              <w:jc w:val="center"/>
              <w:textAlignment w:val="center"/>
            </w:pPr>
            <w: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2872A838" w14:textId="77777777">
            <w:pPr>
              <w:spacing w:line="360" w:lineRule="auto"/>
              <w:jc w:val="center"/>
              <w:textAlignment w:val="center"/>
            </w:pPr>
            <w:r>
              <w:t>14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51AC4402" w14:textId="77777777">
            <w:pPr>
              <w:spacing w:line="360" w:lineRule="auto"/>
              <w:jc w:val="center"/>
              <w:textAlignment w:val="center"/>
            </w:pPr>
            <w:r>
              <w:t>70</w:t>
            </w:r>
          </w:p>
        </w:tc>
      </w:tr>
      <w:tr w14:paraId="020F3F17"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6FFF5BF2" w14:textId="77777777">
            <w:pPr>
              <w:spacing w:line="360" w:lineRule="auto"/>
              <w:jc w:val="center"/>
              <w:textAlignment w:val="center"/>
            </w:pPr>
            <w:r>
              <w:t>植食性动物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32773CA4" w14:textId="77777777">
            <w:pPr>
              <w:spacing w:line="360" w:lineRule="auto"/>
              <w:jc w:val="center"/>
              <w:textAlignment w:val="center"/>
            </w:pPr>
            <w:r>
              <w:t>16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235E1E72" w14:textId="77777777">
            <w:pPr>
              <w:spacing w:line="360" w:lineRule="auto"/>
              <w:jc w:val="center"/>
              <w:textAlignment w:val="center"/>
            </w:pPr>
            <w: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6CC2BE19" w14:textId="77777777">
            <w:pPr>
              <w:spacing w:line="360" w:lineRule="auto"/>
              <w:jc w:val="center"/>
              <w:textAlignment w:val="center"/>
            </w:pPr>
            <w:r>
              <w:t>0.5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0603B840" w14:textId="77777777">
            <w:pPr>
              <w:spacing w:line="360" w:lineRule="auto"/>
              <w:jc w:val="center"/>
              <w:textAlignment w:val="center"/>
            </w:pPr>
            <w:r>
              <w:t>2.5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57C029C5" w14:textId="77777777">
            <w:pPr>
              <w:spacing w:line="360" w:lineRule="auto"/>
              <w:jc w:val="center"/>
              <w:textAlignment w:val="center"/>
            </w:pPr>
            <w:r>
              <w:t>9</w:t>
            </w:r>
          </w:p>
        </w:tc>
      </w:tr>
      <w:tr w14:paraId="38D632AE"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1DF404A3" w14:textId="77777777">
            <w:pPr>
              <w:spacing w:line="360" w:lineRule="auto"/>
              <w:jc w:val="center"/>
              <w:textAlignment w:val="center"/>
            </w:pPr>
            <w:r>
              <w:t>肉食性动物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3562AC4C" w14:textId="77777777">
            <w:pPr>
              <w:spacing w:line="360" w:lineRule="auto"/>
              <w:jc w:val="center"/>
              <w:textAlignment w:val="center"/>
            </w:pPr>
            <w:r>
              <w:t>7.5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2578AA3D" w14:textId="77777777">
            <w:pPr>
              <w:spacing w:line="360" w:lineRule="auto"/>
              <w:jc w:val="center"/>
              <w:textAlignment w:val="center"/>
            </w:pPr>
            <w:r>
              <w:t>2.1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2127BCB4" w14:textId="77777777">
            <w:pPr>
              <w:spacing w:line="360" w:lineRule="auto"/>
              <w:jc w:val="center"/>
              <w:textAlignment w:val="center"/>
            </w:pPr>
            <w:r>
              <w:t>0.3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0C7F175E" w14:textId="77777777">
            <w:pPr>
              <w:spacing w:line="360" w:lineRule="auto"/>
              <w:jc w:val="center"/>
              <w:textAlignment w:val="center"/>
            </w:pPr>
            <w: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52461" w:rsidP="00466528" w14:paraId="02B019B0" w14:textId="77777777">
            <w:pPr>
              <w:spacing w:line="360" w:lineRule="auto"/>
              <w:jc w:val="center"/>
              <w:textAlignment w:val="center"/>
            </w:pPr>
            <w:r>
              <w:t>5.1</w:t>
            </w:r>
          </w:p>
        </w:tc>
      </w:tr>
    </w:tbl>
    <w:p w:rsidR="00F52461" w:rsidP="00466528" w14:paraId="0C630A78" w14:textId="77777777">
      <w:pPr>
        <w:spacing w:line="360" w:lineRule="auto"/>
        <w:jc w:val="left"/>
        <w:textAlignment w:val="center"/>
      </w:pPr>
      <w:r>
        <w:t>(1)</w:t>
      </w:r>
      <w:r>
        <w:t>表中</w:t>
      </w:r>
      <w:r>
        <w:t>A</w:t>
      </w:r>
      <w:r>
        <w:t>表示的数值是</w:t>
      </w:r>
      <w:r>
        <w:rPr>
          <w:rFonts w:eastAsia="Times New Roman"/>
          <w:u w:val="single"/>
        </w:rPr>
        <w:t xml:space="preserve">            </w:t>
      </w:r>
      <w:r>
        <w:t>。</w:t>
      </w:r>
    </w:p>
    <w:p w:rsidR="00F52461" w:rsidP="00466528" w14:paraId="4E954C20" w14:textId="77777777">
      <w:pPr>
        <w:spacing w:line="360" w:lineRule="auto"/>
        <w:jc w:val="left"/>
        <w:textAlignment w:val="center"/>
      </w:pPr>
      <w:r>
        <w:t>(2)</w:t>
      </w:r>
      <w:r>
        <w:t>通过表格分析可知，输入该人工生态系统的总能量是</w:t>
      </w:r>
      <w:r>
        <w:rPr>
          <w:rFonts w:eastAsia="Times New Roman"/>
          <w:u w:val="single"/>
        </w:rPr>
        <w:t xml:space="preserve">        </w:t>
      </w:r>
      <w:r>
        <w:t>kJ/</w:t>
      </w:r>
      <w:r>
        <w:t>（</w:t>
      </w:r>
      <w:r>
        <w:t>m</w:t>
      </w:r>
      <w:r>
        <w:rPr>
          <w:vertAlign w:val="superscript"/>
        </w:rPr>
        <w:t>2</w:t>
      </w:r>
      <w:r>
        <w:t>·a</w:t>
      </w:r>
      <w:r>
        <w:t>）。生态系统中能量只能单向流动的原因是</w:t>
      </w:r>
      <w:r>
        <w:rPr>
          <w:rFonts w:eastAsia="Times New Roman"/>
          <w:u w:val="single"/>
        </w:rPr>
        <w:t xml:space="preserve">                  </w:t>
      </w:r>
      <w:r>
        <w:t>。</w:t>
      </w:r>
    </w:p>
    <w:p w:rsidR="00F52461" w:rsidP="00466528" w14:paraId="509639BF" w14:textId="77777777">
      <w:pPr>
        <w:spacing w:line="360" w:lineRule="auto"/>
        <w:jc w:val="left"/>
        <w:textAlignment w:val="center"/>
      </w:pPr>
      <w:r>
        <w:t>(3)</w:t>
      </w:r>
      <w:r>
        <w:t>如图为该生态系统的能量金字塔，在分析该图时，某同学认为：</w:t>
      </w:r>
      <w:r>
        <w:t>“</w:t>
      </w:r>
      <w:r>
        <w:t>某种生物可能同时存在</w:t>
      </w:r>
      <w:r>
        <w:t>b</w:t>
      </w:r>
      <w:r>
        <w:t>、</w:t>
      </w:r>
      <w:r>
        <w:t>c</w:t>
      </w:r>
      <w:r>
        <w:t>和</w:t>
      </w:r>
      <w:r>
        <w:t>d</w:t>
      </w:r>
      <w:r>
        <w:t>中</w:t>
      </w:r>
      <w:r>
        <w:t>”</w:t>
      </w:r>
      <w:r>
        <w:t>，你是否认同他的观点，</w:t>
      </w:r>
      <w:r>
        <w:rPr>
          <w:rFonts w:eastAsia="Times New Roman"/>
          <w:u w:val="single"/>
        </w:rPr>
        <w:t xml:space="preserve">        </w:t>
      </w:r>
      <w:r>
        <w:t>，理由是</w:t>
      </w:r>
      <w:r>
        <w:rPr>
          <w:rFonts w:eastAsia="Times New Roman"/>
          <w:u w:val="single"/>
        </w:rPr>
        <w:t xml:space="preserve">             </w:t>
      </w:r>
      <w:r>
        <w:t>。</w:t>
      </w:r>
    </w:p>
    <w:p w:rsidR="00F52461" w:rsidP="00466528" w14:paraId="2E323139" w14:textId="77777777">
      <w:pPr>
        <w:spacing w:line="360" w:lineRule="auto"/>
        <w:jc w:val="left"/>
        <w:textAlignment w:val="center"/>
      </w:pPr>
      <w:r>
        <w:rPr>
          <w:rFonts w:eastAsia="Times New Roman"/>
          <w:noProof/>
          <w:kern w:val="0"/>
          <w:sz w:val="24"/>
          <w:szCs w:val="24"/>
        </w:rPr>
        <w:drawing>
          <wp:inline distT="0" distB="0" distL="0" distR="0">
            <wp:extent cx="2552700" cy="1152525"/>
            <wp:effectExtent l="0" t="0" r="0" b="0"/>
            <wp:docPr id="100011" name="图片 100011" descr="@@@93dbc73d-e132-4a39-9868-233f6c6ac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3"/>
                    <a:stretch>
                      <a:fillRect/>
                    </a:stretch>
                  </pic:blipFill>
                  <pic:spPr>
                    <a:xfrm>
                      <a:off x="0" y="0"/>
                      <a:ext cx="2552700" cy="1152525"/>
                    </a:xfrm>
                    <a:prstGeom prst="rect">
                      <a:avLst/>
                    </a:prstGeom>
                  </pic:spPr>
                </pic:pic>
              </a:graphicData>
            </a:graphic>
          </wp:inline>
        </w:drawing>
      </w:r>
      <w:r>
        <w:rPr>
          <w:rFonts w:eastAsia="Times New Roman"/>
          <w:kern w:val="0"/>
          <w:sz w:val="24"/>
          <w:szCs w:val="24"/>
        </w:rPr>
        <w:t>  </w:t>
      </w:r>
    </w:p>
    <w:p w:rsidR="00F52461" w:rsidP="00466528" w14:paraId="56973391" w14:textId="77777777">
      <w:pPr>
        <w:spacing w:line="360" w:lineRule="auto"/>
        <w:jc w:val="left"/>
        <w:textAlignment w:val="center"/>
      </w:pPr>
      <w:r>
        <w:t>(4)</w:t>
      </w:r>
      <w:r>
        <w:t>除能量金字塔之外，生态系统中还存在生物量金字塔和数量金字塔，统称为生态金字塔。在生态金字塔中，不一定呈正金字塔形的有</w:t>
      </w:r>
      <w:r>
        <w:rPr>
          <w:rFonts w:eastAsia="Times New Roman"/>
          <w:u w:val="single"/>
        </w:rPr>
        <w:t xml:space="preserve">              </w:t>
      </w:r>
      <w:r>
        <w:t>。</w:t>
      </w:r>
    </w:p>
    <w:p w:rsidR="00093D77" w:rsidP="00466528" w14:paraId="70C847EF" w14:textId="23A3E62E">
      <w:pPr>
        <w:spacing w:line="360" w:lineRule="auto"/>
        <w:jc w:val="left"/>
        <w:textAlignment w:val="center"/>
        <w:rPr>
          <w:rFonts w:ascii="宋体" w:hAnsi="宋体" w:cs="宋体"/>
          <w:b/>
        </w:rPr>
      </w:pPr>
      <w:r>
        <w:rPr>
          <w:noProof/>
        </w:rPr>
        <w:drawing>
          <wp:inline distT="0" distB="0" distL="0" distR="0">
            <wp:extent cx="1962150" cy="688890"/>
            <wp:effectExtent l="0" t="0" r="0" b="0"/>
            <wp:docPr id="5" name="图片 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本&#10;&#10;描述已自动生成"/>
                    <pic:cNvPicPr/>
                  </pic:nvPicPr>
                  <pic:blipFill>
                    <a:blip xmlns:r="http://schemas.openxmlformats.org/officeDocument/2006/relationships" r:embed="rId14"/>
                    <a:stretch>
                      <a:fillRect/>
                    </a:stretch>
                  </pic:blipFill>
                  <pic:spPr>
                    <a:xfrm>
                      <a:off x="0" y="0"/>
                      <a:ext cx="1966717" cy="690494"/>
                    </a:xfrm>
                    <a:prstGeom prst="rect">
                      <a:avLst/>
                    </a:prstGeom>
                  </pic:spPr>
                </pic:pic>
              </a:graphicData>
            </a:graphic>
          </wp:inline>
        </w:drawing>
      </w:r>
    </w:p>
    <w:p w:rsidR="00F52461" w:rsidP="00466528" w14:paraId="654708CF" w14:textId="43280157">
      <w:pPr>
        <w:spacing w:line="360" w:lineRule="auto"/>
        <w:jc w:val="left"/>
        <w:textAlignment w:val="center"/>
      </w:pPr>
      <w:r>
        <w:t>17</w:t>
      </w:r>
      <w:r>
        <w:t>．</w:t>
      </w:r>
      <w:r w:rsidR="00231304">
        <w:t>（</w:t>
      </w:r>
      <w:r w:rsidR="00231304">
        <w:t>2022·</w:t>
      </w:r>
      <w:r w:rsidR="00231304">
        <w:t>山东</w:t>
      </w:r>
      <w:r w:rsidR="00231304">
        <w:t>·</w:t>
      </w:r>
      <w:r w:rsidR="00231304">
        <w:t>高考）</w:t>
      </w:r>
      <w:r>
        <w:t>某地长期稳定运行稻田养鸭模式，运行过程中不投放鸭饲料，鸭取食水稻老黄叶、害虫和杂草等，鸭粪可作为有机肥料还田。该稻田的水稻产量显著高于普通稻田，且养鸭还会产生额外的经济效益。若该稻田与普通稻田的秸秆均还田且其他影响因素相同，下列说法正确的是（</w:t>
      </w:r>
      <w:r>
        <w:rPr>
          <w:rFonts w:eastAsia="Times New Roman"/>
          <w:kern w:val="0"/>
          <w:sz w:val="24"/>
          <w:szCs w:val="24"/>
        </w:rPr>
        <w:t>    </w:t>
      </w:r>
      <w:r>
        <w:t>）</w:t>
      </w:r>
    </w:p>
    <w:p w:rsidR="00F52461" w:rsidP="00466528" w14:paraId="7129D86B" w14:textId="77777777">
      <w:pPr>
        <w:spacing w:line="360" w:lineRule="auto"/>
        <w:ind w:left="380"/>
        <w:jc w:val="left"/>
        <w:textAlignment w:val="center"/>
      </w:pPr>
      <w:r>
        <w:t>A</w:t>
      </w:r>
      <w:r>
        <w:t>．与普通稻田相比，该稻田需要施加更多的肥料</w:t>
      </w:r>
    </w:p>
    <w:p w:rsidR="00F52461" w:rsidP="00466528" w14:paraId="6D607E4C" w14:textId="77777777">
      <w:pPr>
        <w:spacing w:line="360" w:lineRule="auto"/>
        <w:ind w:left="380"/>
        <w:jc w:val="left"/>
        <w:textAlignment w:val="center"/>
      </w:pPr>
      <w:r>
        <w:t>B</w:t>
      </w:r>
      <w:r>
        <w:t>．与普通稻田相比，该稻田需要使用更多的农药</w:t>
      </w:r>
    </w:p>
    <w:p w:rsidR="00F52461" w:rsidP="00466528" w14:paraId="29DA2C83" w14:textId="77777777">
      <w:pPr>
        <w:spacing w:line="360" w:lineRule="auto"/>
        <w:ind w:left="380"/>
        <w:jc w:val="left"/>
        <w:textAlignment w:val="center"/>
      </w:pPr>
      <w:r>
        <w:t>C</w:t>
      </w:r>
      <w:r>
        <w:t>．该稻田与普通稻田的群落空间结构完全相同</w:t>
      </w:r>
    </w:p>
    <w:p w:rsidR="00F52461" w:rsidP="00466528" w14:paraId="31EA5DA8" w14:textId="77777777">
      <w:pPr>
        <w:spacing w:line="360" w:lineRule="auto"/>
        <w:ind w:left="380"/>
        <w:jc w:val="left"/>
        <w:textAlignment w:val="center"/>
      </w:pPr>
      <w:r>
        <w:t>D</w:t>
      </w:r>
      <w:r>
        <w:t>．该稻田比普通稻田的能量的利用率低</w:t>
      </w:r>
    </w:p>
    <w:p w:rsidR="00F52461" w:rsidP="00466528" w14:paraId="0717B520" w14:textId="002C10F3">
      <w:pPr>
        <w:spacing w:line="360" w:lineRule="auto"/>
        <w:jc w:val="left"/>
        <w:textAlignment w:val="center"/>
      </w:pPr>
      <w:r>
        <w:t>18</w:t>
      </w:r>
      <w:r>
        <w:t>．</w:t>
      </w:r>
      <w:r w:rsidR="00231304">
        <w:t>（</w:t>
      </w:r>
      <w:r w:rsidR="00231304">
        <w:t>2023·</w:t>
      </w:r>
      <w:r w:rsidR="00231304">
        <w:t>全国</w:t>
      </w:r>
      <w:r w:rsidR="00231304">
        <w:t>·</w:t>
      </w:r>
      <w:r w:rsidR="00231304">
        <w:t>高考）</w:t>
      </w:r>
      <w:r>
        <w:t>在生态系统中，生产者所固定的能量可以沿着食物链传递，食物链中的每个环节即</w:t>
      </w:r>
      <w:r>
        <w:t>为一个营养级。下列关于营养级的叙述，错误的是（</w:t>
      </w:r>
      <w:r>
        <w:rPr>
          <w:rFonts w:eastAsia="Times New Roman"/>
          <w:kern w:val="0"/>
          <w:sz w:val="24"/>
          <w:szCs w:val="24"/>
        </w:rPr>
        <w:t>    </w:t>
      </w:r>
      <w:r>
        <w:t>）</w:t>
      </w:r>
    </w:p>
    <w:p w:rsidR="00F52461" w:rsidP="00466528" w14:paraId="338C3DDB" w14:textId="77777777">
      <w:pPr>
        <w:spacing w:line="360" w:lineRule="auto"/>
        <w:ind w:left="380"/>
        <w:jc w:val="left"/>
        <w:textAlignment w:val="center"/>
      </w:pPr>
      <w:r>
        <w:t>A</w:t>
      </w:r>
      <w:r>
        <w:t>．同种动物在不同食物链中可能属于不同营养级</w:t>
      </w:r>
    </w:p>
    <w:p w:rsidR="00F52461" w:rsidP="00466528" w14:paraId="262DBB00" w14:textId="77777777">
      <w:pPr>
        <w:spacing w:line="360" w:lineRule="auto"/>
        <w:ind w:left="380"/>
        <w:jc w:val="left"/>
        <w:textAlignment w:val="center"/>
      </w:pPr>
      <w:r>
        <w:t>B</w:t>
      </w:r>
      <w:r>
        <w:t>．作为生产者的绿色植物所固定的能量来源于太阳</w:t>
      </w:r>
    </w:p>
    <w:p w:rsidR="00F52461" w:rsidP="00466528" w14:paraId="436BAA91" w14:textId="77777777">
      <w:pPr>
        <w:spacing w:line="360" w:lineRule="auto"/>
        <w:ind w:left="380"/>
        <w:jc w:val="left"/>
        <w:textAlignment w:val="center"/>
      </w:pPr>
      <w:r>
        <w:t>C</w:t>
      </w:r>
      <w:r>
        <w:t>．作为次级消费者的肉食性动物属于食物链的第二营养级</w:t>
      </w:r>
    </w:p>
    <w:p w:rsidR="00F52461" w:rsidP="00466528" w14:paraId="147B6607" w14:textId="77777777">
      <w:pPr>
        <w:spacing w:line="360" w:lineRule="auto"/>
        <w:ind w:left="380"/>
        <w:jc w:val="left"/>
        <w:textAlignment w:val="center"/>
      </w:pPr>
      <w:r>
        <w:t>D</w:t>
      </w:r>
      <w:r>
        <w:t>．能量从食物链第一营养级向第二营养级只能单向流动</w:t>
      </w:r>
    </w:p>
    <w:p w:rsidR="00F52461" w:rsidP="00466528" w14:paraId="5D05DCDA" w14:textId="00CF0896">
      <w:pPr>
        <w:spacing w:line="360" w:lineRule="auto"/>
        <w:jc w:val="left"/>
        <w:textAlignment w:val="center"/>
      </w:pPr>
      <w:r>
        <w:t>19</w:t>
      </w:r>
      <w:r>
        <w:t>．</w:t>
      </w:r>
      <w:r w:rsidR="00231304">
        <w:t>（</w:t>
      </w:r>
      <w:r w:rsidR="00231304">
        <w:t>2022·</w:t>
      </w:r>
      <w:r w:rsidR="00231304">
        <w:t>江苏</w:t>
      </w:r>
      <w:r w:rsidR="00231304">
        <w:t>·</w:t>
      </w:r>
      <w:r w:rsidR="00231304">
        <w:t>高考）</w:t>
      </w:r>
      <w:r>
        <w:t>采用原位治理技术治理污染水体，相关叙述正确的是（</w:t>
      </w:r>
      <w:r>
        <w:rPr>
          <w:rFonts w:eastAsia="Times New Roman"/>
          <w:kern w:val="0"/>
          <w:sz w:val="24"/>
          <w:szCs w:val="24"/>
        </w:rPr>
        <w:t>    </w:t>
      </w:r>
      <w:r>
        <w:t>）</w:t>
      </w:r>
    </w:p>
    <w:p w:rsidR="00F52461" w:rsidP="00466528" w14:paraId="44F68DE2" w14:textId="77777777">
      <w:pPr>
        <w:spacing w:line="360" w:lineRule="auto"/>
        <w:ind w:left="380"/>
        <w:jc w:val="left"/>
        <w:textAlignment w:val="center"/>
      </w:pPr>
      <w:r>
        <w:t>A</w:t>
      </w:r>
      <w:r>
        <w:t>．应用无土栽培技术，种植的生态浮床植物可吸收水体营养和富集重金属</w:t>
      </w:r>
    </w:p>
    <w:p w:rsidR="00F52461" w:rsidP="00466528" w14:paraId="41ADE627" w14:textId="77777777">
      <w:pPr>
        <w:spacing w:line="360" w:lineRule="auto"/>
        <w:ind w:left="380"/>
        <w:jc w:val="left"/>
        <w:textAlignment w:val="center"/>
      </w:pPr>
      <w:r>
        <w:t>B</w:t>
      </w:r>
      <w:r>
        <w:t>．为了增加溶解氧，可以</w:t>
      </w:r>
      <w:r>
        <w:t>采取曝气、投放高效功能性菌剂及其促生剂等措施</w:t>
      </w:r>
    </w:p>
    <w:p w:rsidR="00F52461" w:rsidP="00466528" w14:paraId="476331D8" w14:textId="77777777">
      <w:pPr>
        <w:spacing w:line="360" w:lineRule="auto"/>
        <w:ind w:left="380"/>
        <w:jc w:val="left"/>
        <w:textAlignment w:val="center"/>
      </w:pPr>
      <w:r>
        <w:t>C</w:t>
      </w:r>
      <w:r>
        <w:t>．重建食物链时放养蚌、螺等底栖动物作为初级消费者，摄食浮游动、植物</w:t>
      </w:r>
    </w:p>
    <w:p w:rsidR="00F52461" w:rsidP="00466528" w14:paraId="437C16D7" w14:textId="77777777">
      <w:pPr>
        <w:spacing w:line="360" w:lineRule="auto"/>
        <w:ind w:left="380"/>
        <w:jc w:val="left"/>
        <w:textAlignment w:val="center"/>
      </w:pPr>
      <w:r>
        <w:t>D</w:t>
      </w:r>
      <w:r>
        <w:t>．人为操纵生态系统营养结构有利于调整能量流动方向和提高能量传递效率</w:t>
      </w:r>
    </w:p>
    <w:p w:rsidR="00F52461" w:rsidP="00466528" w14:paraId="0A851B1D" w14:textId="08594408">
      <w:pPr>
        <w:spacing w:line="360" w:lineRule="auto"/>
        <w:jc w:val="left"/>
        <w:textAlignment w:val="center"/>
      </w:pPr>
      <w:r>
        <w:t>20</w:t>
      </w:r>
      <w:r>
        <w:t>．</w:t>
      </w:r>
      <w:r w:rsidR="00231304">
        <w:t>（</w:t>
      </w:r>
      <w:r w:rsidR="00231304">
        <w:t>2021·</w:t>
      </w:r>
      <w:r w:rsidR="00231304">
        <w:t>天津</w:t>
      </w:r>
      <w:r w:rsidR="00231304">
        <w:t>·</w:t>
      </w:r>
      <w:r w:rsidR="00231304">
        <w:t>高考）</w:t>
      </w:r>
      <w:r>
        <w:t>为研究降水量影响草原小型啮齿动物种群密度的机制，科研人员以田鼠幼鼠为材料进行了一系列实验。其中，野外实验在内蒙古半干旱草原开展，将相同体重的幼鼠放入不同样地中，</w:t>
      </w:r>
      <w:r>
        <w:t>5</w:t>
      </w:r>
      <w:r>
        <w:t>个月后测定相关指标，部分结果见下图。</w:t>
      </w:r>
    </w:p>
    <w:p w:rsidR="00F52461" w:rsidP="00466528" w14:paraId="2F6DD551" w14:textId="77777777">
      <w:pPr>
        <w:spacing w:line="360" w:lineRule="auto"/>
        <w:jc w:val="left"/>
        <w:textAlignment w:val="center"/>
      </w:pPr>
      <w:r>
        <w:rPr>
          <w:rFonts w:eastAsia="Times New Roman"/>
          <w:noProof/>
          <w:kern w:val="0"/>
          <w:sz w:val="24"/>
          <w:szCs w:val="24"/>
        </w:rPr>
        <w:drawing>
          <wp:inline distT="0" distB="0" distL="0" distR="0">
            <wp:extent cx="4667250" cy="1809750"/>
            <wp:effectExtent l="0" t="0" r="0" b="0"/>
            <wp:docPr id="100013" name="图片 100013" descr="@@@ebf5b9b7-bd9c-4e83-a34a-98f07a30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5"/>
                    <a:stretch>
                      <a:fillRect/>
                    </a:stretch>
                  </pic:blipFill>
                  <pic:spPr>
                    <a:xfrm>
                      <a:off x="0" y="0"/>
                      <a:ext cx="4667250" cy="1809750"/>
                    </a:xfrm>
                    <a:prstGeom prst="rect">
                      <a:avLst/>
                    </a:prstGeom>
                  </pic:spPr>
                </pic:pic>
              </a:graphicData>
            </a:graphic>
          </wp:inline>
        </w:drawing>
      </w:r>
    </w:p>
    <w:p w:rsidR="00F52461" w:rsidP="00466528" w14:paraId="239D5D98" w14:textId="77777777">
      <w:pPr>
        <w:spacing w:line="360" w:lineRule="auto"/>
        <w:jc w:val="left"/>
        <w:textAlignment w:val="center"/>
      </w:pPr>
      <w:r>
        <w:t>(1)</w:t>
      </w:r>
      <w:r>
        <w:t>由图</w:t>
      </w:r>
      <w:r>
        <w:t>1</w:t>
      </w:r>
      <w:r>
        <w:t>可知，</w:t>
      </w:r>
      <w:r>
        <w:rPr>
          <w:rFonts w:eastAsia="Times New Roman"/>
          <w:u w:val="single"/>
        </w:rPr>
        <w:t xml:space="preserve">           </w:t>
      </w:r>
      <w:r>
        <w:t>组田鼠体重增幅更大。田鼠体重增加有利于个体存活、育龄</w:t>
      </w:r>
      <w:r>
        <w:t>个体增多，影响田鼠种群的</w:t>
      </w:r>
      <w:r>
        <w:rPr>
          <w:rFonts w:eastAsia="Times New Roman"/>
          <w:u w:val="single"/>
        </w:rPr>
        <w:t xml:space="preserve">           </w:t>
      </w:r>
      <w:r>
        <w:t>，从而直接导致种群密度增加。</w:t>
      </w:r>
    </w:p>
    <w:p w:rsidR="00F52461" w:rsidP="00466528" w14:paraId="671C4989" w14:textId="77777777">
      <w:pPr>
        <w:spacing w:line="360" w:lineRule="auto"/>
        <w:jc w:val="left"/>
        <w:textAlignment w:val="center"/>
      </w:pPr>
      <w:r>
        <w:t>(2)</w:t>
      </w:r>
      <w:r>
        <w:t>由图</w:t>
      </w:r>
      <w:r>
        <w:t>2</w:t>
      </w:r>
      <w:r>
        <w:t>可知，增加降水有利于</w:t>
      </w:r>
      <w:r>
        <w:rPr>
          <w:rFonts w:eastAsia="Times New Roman"/>
          <w:u w:val="single"/>
        </w:rPr>
        <w:t xml:space="preserve">           </w:t>
      </w:r>
      <w:r>
        <w:t>生长，其在田鼠食谱中所占比例增加，田鼠食谱发生变化。</w:t>
      </w:r>
    </w:p>
    <w:p w:rsidR="00F52461" w:rsidP="00466528" w14:paraId="433E0B40" w14:textId="77777777">
      <w:pPr>
        <w:spacing w:line="360" w:lineRule="auto"/>
        <w:jc w:val="left"/>
        <w:textAlignment w:val="center"/>
      </w:pPr>
      <w:r>
        <w:t>(3)</w:t>
      </w:r>
      <w:r>
        <w:t>随后在室内模拟野外半干旱和增加降水组的食谱，分别对两组田鼠幼鼠进行饲喂，一段时间后，比较两组田鼠体重增幅。该实验目的为</w:t>
      </w:r>
      <w:r>
        <w:rPr>
          <w:rFonts w:eastAsia="Times New Roman"/>
          <w:u w:val="single"/>
        </w:rPr>
        <w:t xml:space="preserve">           </w:t>
      </w:r>
      <w:r>
        <w:t>．</w:t>
      </w:r>
    </w:p>
    <w:p w:rsidR="00F52461" w:rsidP="00466528" w14:paraId="3E42611B" w14:textId="77777777">
      <w:pPr>
        <w:spacing w:line="360" w:lineRule="auto"/>
        <w:jc w:val="left"/>
        <w:textAlignment w:val="center"/>
      </w:pPr>
      <w:r>
        <w:t>(4)</w:t>
      </w:r>
      <w:r>
        <w:t>进一步研究发现，增加降水引起田鼠食谱变化后，田鼠肠道微生物组成也发生变化，其中能利用草中的纤维素等物质合成并分泌短链脂肪酸（田鼠的能量来源之一）的微生物比例显著增加。田鼠与</w:t>
      </w:r>
      <w:r>
        <w:t>这类微生物的种间关系为</w:t>
      </w:r>
      <w:r>
        <w:rPr>
          <w:rFonts w:eastAsia="Times New Roman"/>
          <w:u w:val="single"/>
        </w:rPr>
        <w:t xml:space="preserve">           </w:t>
      </w:r>
      <w:r>
        <w:t>。请在图中用箭头标示肠道微生物三类生物之间的能量流动方向。</w:t>
      </w:r>
      <w:r>
        <w:rPr>
          <w:rFonts w:eastAsia="Times New Roman"/>
          <w:u w:val="single"/>
        </w:rPr>
        <w:t xml:space="preserve">      </w:t>
      </w:r>
    </w:p>
    <w:p w:rsidR="00F52461" w:rsidP="00466528" w14:paraId="13940DE5" w14:textId="77777777">
      <w:pPr>
        <w:spacing w:line="360" w:lineRule="auto"/>
        <w:jc w:val="left"/>
        <w:textAlignment w:val="center"/>
      </w:pPr>
      <w:r>
        <w:rPr>
          <w:rFonts w:eastAsia="Times New Roman"/>
          <w:noProof/>
          <w:kern w:val="0"/>
          <w:sz w:val="24"/>
          <w:szCs w:val="24"/>
        </w:rPr>
        <w:drawing>
          <wp:inline distT="0" distB="0" distL="0" distR="0">
            <wp:extent cx="1857375" cy="1162050"/>
            <wp:effectExtent l="0" t="0" r="0" b="0"/>
            <wp:docPr id="100015" name="图片 100015" descr="@@@f335d12d-0e48-4401-8829-01cf9aa1c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6"/>
                    <a:stretch>
                      <a:fillRect/>
                    </a:stretch>
                  </pic:blipFill>
                  <pic:spPr>
                    <a:xfrm>
                      <a:off x="0" y="0"/>
                      <a:ext cx="1857375" cy="1162050"/>
                    </a:xfrm>
                    <a:prstGeom prst="rect">
                      <a:avLst/>
                    </a:prstGeom>
                  </pic:spPr>
                </pic:pic>
              </a:graphicData>
            </a:graphic>
          </wp:inline>
        </w:drawing>
      </w:r>
    </w:p>
    <w:p w:rsidR="00F52461" w:rsidP="00466528" w14:paraId="31E5CFCD" w14:textId="77777777">
      <w:pPr>
        <w:spacing w:line="360" w:lineRule="auto"/>
        <w:jc w:val="left"/>
        <w:textAlignment w:val="center"/>
      </w:pPr>
      <w:r>
        <w:br w:type="page"/>
      </w:r>
      <w:r>
        <w:drawing>
          <wp:inline>
            <wp:extent cx="5919470" cy="7084269"/>
            <wp:docPr id="100029"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7"/>
                    <a:stretch>
                      <a:fillRect/>
                    </a:stretch>
                  </pic:blipFill>
                  <pic:spPr>
                    <a:xfrm>
                      <a:off x="0" y="0"/>
                      <a:ext cx="5919470" cy="7084269"/>
                    </a:xfrm>
                    <a:prstGeom prst="rect">
                      <a:avLst/>
                    </a:prstGeom>
                  </pic:spPr>
                </pic:pic>
              </a:graphicData>
            </a:graphic>
          </wp:inline>
        </w:drawing>
      </w:r>
    </w:p>
    <w:sectPr w:rsidSect="002A0AEA">
      <w:headerReference w:type="even" r:id="rId18"/>
      <w:headerReference w:type="default" r:id="rId19"/>
      <w:footerReference w:type="even" r:id="rId20"/>
      <w:footerReference w:type="default" r:id="rId21"/>
      <w:pgSz w:w="11907" w:h="16839" w:code="9"/>
      <w:pgMar w:top="1440" w:right="1080" w:bottom="1440" w:left="1080" w:header="500" w:footer="500" w:gutter="0"/>
      <w:cols w:sep="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466528" w:rsidP="00466528" w14:paraId="016EEB02" w14:textId="6AF45D5D">
    <w:pPr>
      <w:ind w:firstLine="2415" w:firstLineChars="1150"/>
      <w:textAlignment w:val="center"/>
      <w:rPr>
        <w:color w:val="000000"/>
        <w:szCs w:val="21"/>
      </w:rPr>
    </w:pPr>
    <w:r>
      <w:rPr>
        <w:noProof/>
      </w:rPr>
      <w:drawing>
        <wp:inline distT="0" distB="0" distL="0" distR="0">
          <wp:extent cx="253466" cy="2952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57785" cy="149225"/>
              <wp:effectExtent l="0" t="0" r="1905" b="3175"/>
              <wp:wrapNone/>
              <wp:docPr id="7" name="矩形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66528" w:rsidP="00466528"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4</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7" o:spid="_x0000_s2051" style="width:4.55pt;height:11.75pt;margin-top:0;margin-left:-46.6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61312" filled="f" stroked="f">
              <v:textbox style="mso-fit-shape-to-text:t" inset="0,0,0,0">
                <w:txbxContent>
                  <w:p w:rsidR="00466528" w:rsidP="00466528" w14:paraId="3B3327BF"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4</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466528" w:rsidP="00466528" w14:paraId="326F2194" w14:textId="4CB0EF90">
    <w:pPr>
      <w:ind w:firstLine="2415" w:firstLineChars="1150"/>
      <w:textAlignment w:val="center"/>
      <w:rPr>
        <w:color w:val="000000"/>
        <w:szCs w:val="21"/>
      </w:rPr>
    </w:pPr>
    <w:r>
      <w:rPr>
        <w:noProof/>
      </w:rPr>
      <w:drawing>
        <wp:inline distT="0" distB="0" distL="0" distR="0">
          <wp:extent cx="253466" cy="295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7785" cy="149225"/>
              <wp:effectExtent l="0" t="0" r="1905" b="3175"/>
              <wp:wrapNone/>
              <wp:docPr id="4" name="矩形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66528" w:rsidP="00466528"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3</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4" o:spid="_x0000_s2052" style="width:4.55pt;height:11.75pt;margin-top:0;margin-left:-46.6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59264" filled="f" stroked="f">
              <v:textbox style="mso-fit-shape-to-text:t" inset="0,0,0,0">
                <w:txbxContent>
                  <w:p w:rsidR="00466528" w:rsidP="00466528" w14:paraId="2DF6377C"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3</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3360" filled="f" stroked="f">
          <v:imagedata r:id="rId2" r:href="rId3"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A0AEA" w:rsidP="00466528" w14:paraId="25F50B4A" w14:textId="1BA5ED65">
    <w:r>
      <w:rPr>
        <w:rFonts w:hint="eastAsia"/>
        <w:noProof/>
      </w:rPr>
      <w:drawing>
        <wp:anchor distT="0" distB="0" distL="114300" distR="114300" simplePos="0" relativeHeight="251659264" behindDoc="0" locked="0" layoutInCell="1" allowOverlap="1">
          <wp:simplePos x="0" y="0"/>
          <wp:positionH relativeFrom="page">
            <wp:posOffset>0</wp:posOffset>
          </wp:positionH>
          <wp:positionV relativeFrom="paragraph">
            <wp:posOffset>-267335</wp:posOffset>
          </wp:positionV>
          <wp:extent cx="7561580" cy="865505"/>
          <wp:effectExtent l="0" t="0" r="1270" b="0"/>
          <wp:wrapNone/>
          <wp:docPr id="466080769" name="图片 466080769"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80769" name="图片 20"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A0AEA" w:rsidP="00466528" w14:paraId="6BE57F0A" w14:textId="37BC6B12">
    <w:r>
      <w:rPr>
        <w:rFonts w:hint="eastAsia"/>
        <w:noProof/>
      </w:rPr>
      <w:drawing>
        <wp:anchor distT="0" distB="0" distL="114300" distR="114300" simplePos="0" relativeHeight="251658240" behindDoc="0" locked="0" layoutInCell="1" allowOverlap="1">
          <wp:simplePos x="0" y="0"/>
          <wp:positionH relativeFrom="page">
            <wp:posOffset>19050</wp:posOffset>
          </wp:positionH>
          <wp:positionV relativeFrom="paragraph">
            <wp:posOffset>-267335</wp:posOffset>
          </wp:positionV>
          <wp:extent cx="7561580" cy="865505"/>
          <wp:effectExtent l="0" t="0" r="1270" b="0"/>
          <wp:wrapNone/>
          <wp:docPr id="2" name="图片 2"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60288"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093D77"/>
    <w:rsid w:val="001D7A06"/>
    <w:rsid w:val="00231304"/>
    <w:rsid w:val="00284433"/>
    <w:rsid w:val="002A0AEA"/>
    <w:rsid w:val="002A1EC6"/>
    <w:rsid w:val="002E035E"/>
    <w:rsid w:val="004151FC"/>
    <w:rsid w:val="00466528"/>
    <w:rsid w:val="006B16C5"/>
    <w:rsid w:val="00776133"/>
    <w:rsid w:val="00855687"/>
    <w:rsid w:val="008C07DE"/>
    <w:rsid w:val="00A30CCE"/>
    <w:rsid w:val="00AA5A63"/>
    <w:rsid w:val="00AC3E9C"/>
    <w:rsid w:val="00BC4F14"/>
    <w:rsid w:val="00BC62FB"/>
    <w:rsid w:val="00BF535F"/>
    <w:rsid w:val="00C02FC6"/>
    <w:rsid w:val="00C806B0"/>
    <w:rsid w:val="00E0216B"/>
    <w:rsid w:val="00E476EE"/>
    <w:rsid w:val="00EF035E"/>
    <w:rsid w:val="00F52461"/>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7EDFF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776133"/>
    <w:rPr>
      <w:sz w:val="18"/>
      <w:szCs w:val="18"/>
    </w:rPr>
  </w:style>
  <w:style w:type="paragraph" w:styleId="Footer">
    <w:name w:val="footer"/>
    <w:basedOn w:val="Normal"/>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776133"/>
    <w:rPr>
      <w:sz w:val="18"/>
      <w:szCs w:val="18"/>
    </w:rPr>
  </w:style>
  <w:style w:type="paragraph" w:styleId="BalloonText">
    <w:name w:val="Balloon Text"/>
    <w:basedOn w:val="Normal"/>
    <w:link w:val="Char1"/>
    <w:uiPriority w:val="99"/>
    <w:semiHidden/>
    <w:unhideWhenUsed/>
    <w:rsid w:val="00466528"/>
    <w:rPr>
      <w:sz w:val="18"/>
      <w:szCs w:val="18"/>
    </w:rPr>
  </w:style>
  <w:style w:type="character" w:customStyle="1" w:styleId="Char1">
    <w:name w:val="批注框文本 Char"/>
    <w:basedOn w:val="DefaultParagraphFont"/>
    <w:link w:val="BalloonText"/>
    <w:uiPriority w:val="99"/>
    <w:semiHidden/>
    <w:rsid w:val="0046652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header" Target="header1.xml" /><Relationship Id="rId19" Type="http://schemas.openxmlformats.org/officeDocument/2006/relationships/header" Target="header2.xml"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footer" Target="footer2.xml" /><Relationship Id="rId22" Type="http://schemas.openxmlformats.org/officeDocument/2006/relationships/theme" Target="theme/theme1.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6.png" /></Relationships>
</file>

<file path=word/_rels/footer2.xml.rels><?xml version="1.0" encoding="utf-8" standalone="yes"?><Relationships xmlns="http://schemas.openxmlformats.org/package/2006/relationships"><Relationship Id="rId1" Type="http://schemas.openxmlformats.org/officeDocument/2006/relationships/image" Target="media/image16.png" /><Relationship Id="rId2" Type="http://schemas.openxmlformats.org/officeDocument/2006/relationships/image" Target="media/image15.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4.png" /></Relationships>
</file>

<file path=word/_rels/header2.xml.rels><?xml version="1.0" encoding="utf-8" standalone="yes"?><Relationships xmlns="http://schemas.openxmlformats.org/package/2006/relationships"><Relationship Id="rId1" Type="http://schemas.openxmlformats.org/officeDocument/2006/relationships/image" Target="media/image14.png" /><Relationship Id="rId2" Type="http://schemas.openxmlformats.org/officeDocument/2006/relationships/image" Target="media/image15.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D5FF1-D547-41CE-B9C7-2C4DB26CA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813</Words>
  <Characters>4637</Characters>
  <Application>Microsoft Office Word</Application>
  <DocSecurity>0</DocSecurity>
  <Lines>38</Lines>
  <Paragraphs>10</Paragraphs>
  <ScaleCrop>false</ScaleCrop>
  <Company/>
  <LinksUpToDate>false</LinksUpToDate>
  <CharactersWithSpaces>5440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zxxk</cp:lastModifiedBy>
  <cp:revision>18</cp:revision>
  <dcterms:created xsi:type="dcterms:W3CDTF">2017-07-19T12:07:00Z</dcterms:created>
  <dcterms:modified xsi:type="dcterms:W3CDTF">2023-12-20T03:21:00Z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