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2B78D8">
      <w:pPr>
        <w:spacing w:line="360" w:lineRule="auto"/>
        <w:jc w:val="center"/>
        <w:textAlignment w:val="center"/>
        <w:rPr>
          <w:rFonts w:asciiTheme="majorEastAsia" w:hAnsiTheme="majorEastAsia" w:eastAsiaTheme="majorEastAsia" w:cstheme="majorEastAsia"/>
          <w:b/>
          <w:bCs/>
          <w:sz w:val="28"/>
          <w:szCs w:val="36"/>
        </w:rPr>
      </w:pPr>
      <w:r>
        <w:rPr>
          <w:rFonts w:hint="eastAsia" w:asciiTheme="majorEastAsia" w:hAnsiTheme="majorEastAsia" w:eastAsiaTheme="majorEastAsia" w:cstheme="majorEastAsia"/>
          <w:b/>
          <w:bCs/>
          <w:sz w:val="28"/>
          <w:szCs w:val="36"/>
        </w:rPr>
        <w:drawing>
          <wp:anchor distT="0" distB="0" distL="114300" distR="114300" simplePos="0" relativeHeight="251659264" behindDoc="0" locked="0" layoutInCell="1" allowOverlap="1">
            <wp:simplePos x="0" y="0"/>
            <wp:positionH relativeFrom="page">
              <wp:posOffset>10350500</wp:posOffset>
            </wp:positionH>
            <wp:positionV relativeFrom="topMargin">
              <wp:posOffset>12471400</wp:posOffset>
            </wp:positionV>
            <wp:extent cx="482600" cy="495300"/>
            <wp:effectExtent l="0" t="0" r="5080" b="762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7"/>
                    <a:stretch>
                      <a:fillRect/>
                    </a:stretch>
                  </pic:blipFill>
                  <pic:spPr>
                    <a:xfrm>
                      <a:off x="0" y="0"/>
                      <a:ext cx="482600" cy="495300"/>
                    </a:xfrm>
                    <a:prstGeom prst="rect">
                      <a:avLst/>
                    </a:prstGeom>
                  </pic:spPr>
                </pic:pic>
              </a:graphicData>
            </a:graphic>
          </wp:anchor>
        </w:drawing>
      </w:r>
      <w:r>
        <w:rPr>
          <w:rFonts w:hint="eastAsia" w:asciiTheme="majorEastAsia" w:hAnsiTheme="majorEastAsia" w:eastAsiaTheme="majorEastAsia" w:cstheme="majorEastAsia"/>
          <w:b/>
          <w:bCs/>
          <w:sz w:val="28"/>
          <w:szCs w:val="36"/>
        </w:rPr>
        <w:t>第2课时 微生物的选择培养和计数</w:t>
      </w:r>
    </w:p>
    <w:p w14:paraId="2DD3FE2A">
      <w:pPr>
        <w:spacing w:line="360" w:lineRule="auto"/>
        <w:jc w:val="center"/>
        <w:textAlignment w:val="center"/>
      </w:pPr>
      <w:r>
        <w:rPr>
          <w:rFonts w:hint="eastAsia"/>
          <w:sz w:val="24"/>
          <w:szCs w:val="28"/>
        </w:rPr>
        <w:drawing>
          <wp:inline distT="0" distB="0" distL="114300" distR="114300">
            <wp:extent cx="1952625" cy="590550"/>
            <wp:effectExtent l="0" t="0" r="9525" b="0"/>
            <wp:docPr id="2" name="图片 2" descr="分层作业·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分层作业·基础"/>
                    <pic:cNvPicPr>
                      <a:picLocks noChangeAspect="1"/>
                    </pic:cNvPicPr>
                  </pic:nvPicPr>
                  <pic:blipFill>
                    <a:blip r:embed="rId8"/>
                    <a:stretch>
                      <a:fillRect/>
                    </a:stretch>
                  </pic:blipFill>
                  <pic:spPr>
                    <a:xfrm>
                      <a:off x="0" y="0"/>
                      <a:ext cx="1952625" cy="590550"/>
                    </a:xfrm>
                    <a:prstGeom prst="rect">
                      <a:avLst/>
                    </a:prstGeom>
                  </pic:spPr>
                </pic:pic>
              </a:graphicData>
            </a:graphic>
          </wp:inline>
        </w:drawing>
      </w:r>
    </w:p>
    <w:p w14:paraId="45D03ABB">
      <w:pPr>
        <w:spacing w:line="360" w:lineRule="auto"/>
        <w:jc w:val="left"/>
        <w:textAlignment w:val="center"/>
      </w:pPr>
      <w:r>
        <w:t>1．下列关于大肠杆菌的培养的叙述不正确的是（</w:t>
      </w:r>
      <w:r>
        <w:rPr>
          <w:rFonts w:eastAsia="Times New Roman"/>
          <w:kern w:val="0"/>
          <w:sz w:val="24"/>
          <w:szCs w:val="24"/>
        </w:rPr>
        <w:t>    </w:t>
      </w:r>
      <w:r>
        <w:t>）</w:t>
      </w:r>
    </w:p>
    <w:p w14:paraId="5AB64FDA">
      <w:pPr>
        <w:spacing w:line="360" w:lineRule="auto"/>
        <w:ind w:left="300"/>
        <w:jc w:val="left"/>
        <w:textAlignment w:val="center"/>
      </w:pPr>
      <w:r>
        <w:t>A．配</w:t>
      </w:r>
      <w:bookmarkStart w:id="0" w:name="_GoBack"/>
      <w:bookmarkEnd w:id="0"/>
      <w:r>
        <w:t>制固体培养基所加的琼脂是从红藻中提取的脂类</w:t>
      </w:r>
    </w:p>
    <w:p w14:paraId="20FC3FE2">
      <w:pPr>
        <w:spacing w:line="360" w:lineRule="auto"/>
        <w:ind w:left="300"/>
        <w:jc w:val="left"/>
        <w:textAlignment w:val="center"/>
      </w:pPr>
      <w:r>
        <w:t>B．在微生物培养操作过程中，为防止杂菌污染，需对培养基和培养皿进行灭菌</w:t>
      </w:r>
    </w:p>
    <w:p w14:paraId="1C95E792">
      <w:pPr>
        <w:spacing w:line="360" w:lineRule="auto"/>
        <w:ind w:left="300"/>
        <w:jc w:val="left"/>
        <w:textAlignment w:val="center"/>
      </w:pPr>
      <w:r>
        <w:t>C．用稀释涂布平板法计数大肠杆菌活菌的个数，要保证待测样品稀释的稀释度合适</w:t>
      </w:r>
    </w:p>
    <w:p w14:paraId="0094B78B">
      <w:pPr>
        <w:spacing w:line="360" w:lineRule="auto"/>
        <w:ind w:left="300"/>
        <w:jc w:val="left"/>
        <w:textAlignment w:val="center"/>
      </w:pPr>
      <w:r>
        <w:t>D．使用过的培养基及其培养物必须经过灭菌处理后才能丢弃</w:t>
      </w:r>
    </w:p>
    <w:p w14:paraId="1AD06C7A">
      <w:pPr>
        <w:spacing w:line="360" w:lineRule="auto"/>
        <w:jc w:val="left"/>
        <w:textAlignment w:val="center"/>
      </w:pPr>
      <w:r>
        <w:t>2．为提高酿酒过程中淀粉糖化效率，研究人员从大曲中筛选高产淀粉酶的酵母菌株，实验步骤如下图，相关叙述正确的是（　　）</w:t>
      </w:r>
    </w:p>
    <w:p w14:paraId="5A15F9BF">
      <w:pPr>
        <w:spacing w:line="360" w:lineRule="auto"/>
        <w:jc w:val="left"/>
        <w:textAlignment w:val="center"/>
      </w:pPr>
      <w:r>
        <w:rPr>
          <w:rFonts w:eastAsia="Times New Roman"/>
          <w:kern w:val="0"/>
          <w:sz w:val="24"/>
          <w:szCs w:val="24"/>
        </w:rPr>
        <w:drawing>
          <wp:inline distT="0" distB="0" distL="114300" distR="114300">
            <wp:extent cx="5276215" cy="1320800"/>
            <wp:effectExtent l="0" t="0" r="635" b="12700"/>
            <wp:docPr id="100003" name="图片 100003" descr="@@@f17b977e-d307-41a3-9ec2-3fee02a2e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17b977e-d307-41a3-9ec2-3fee02a2e4fe"/>
                    <pic:cNvPicPr>
                      <a:picLocks noChangeAspect="1"/>
                    </pic:cNvPicPr>
                  </pic:nvPicPr>
                  <pic:blipFill>
                    <a:blip r:embed="rId9"/>
                    <a:stretch>
                      <a:fillRect/>
                    </a:stretch>
                  </pic:blipFill>
                  <pic:spPr>
                    <a:xfrm>
                      <a:off x="0" y="0"/>
                      <a:ext cx="5276800" cy="1321190"/>
                    </a:xfrm>
                    <a:prstGeom prst="rect">
                      <a:avLst/>
                    </a:prstGeom>
                  </pic:spPr>
                </pic:pic>
              </a:graphicData>
            </a:graphic>
          </wp:inline>
        </w:drawing>
      </w:r>
    </w:p>
    <w:p w14:paraId="22D627E7">
      <w:pPr>
        <w:spacing w:line="360" w:lineRule="auto"/>
        <w:ind w:left="300"/>
        <w:jc w:val="left"/>
        <w:textAlignment w:val="center"/>
      </w:pPr>
      <w:r>
        <w:t>A．步骤③的目的是确保有一个浓度对应步骤④的菌落数介于30~300个</w:t>
      </w:r>
    </w:p>
    <w:p w14:paraId="1E30EF87">
      <w:pPr>
        <w:spacing w:line="360" w:lineRule="auto"/>
        <w:ind w:left="300"/>
        <w:jc w:val="left"/>
        <w:textAlignment w:val="center"/>
      </w:pPr>
      <w:r>
        <w:t>B．步骤④后应根据酵母菌的形状、大小、边缘粗糙程度等挑取酵母菌</w:t>
      </w:r>
    </w:p>
    <w:p w14:paraId="618B5C70">
      <w:pPr>
        <w:spacing w:line="360" w:lineRule="auto"/>
        <w:ind w:left="300"/>
        <w:jc w:val="left"/>
        <w:textAlignment w:val="center"/>
      </w:pPr>
      <w:r>
        <w:t>C．步骤⑤后应挑取菌落直径与透明圈直径比值最小的菌落</w:t>
      </w:r>
    </w:p>
    <w:p w14:paraId="482A0AE6">
      <w:pPr>
        <w:spacing w:line="360" w:lineRule="auto"/>
        <w:ind w:left="300"/>
        <w:jc w:val="left"/>
        <w:textAlignment w:val="center"/>
      </w:pPr>
      <w:r>
        <w:t>D．步骤⑥中摇床培养使酵母菌充分释放淀粉酶，提高步骤⑦的准确性</w:t>
      </w:r>
    </w:p>
    <w:p w14:paraId="3FBE26BB">
      <w:pPr>
        <w:spacing w:line="360" w:lineRule="auto"/>
        <w:jc w:val="left"/>
        <w:textAlignment w:val="center"/>
      </w:pPr>
      <w:r>
        <w:t>3．在牛、羊等反刍动物的瘤胃中生活着多种微生物，其中有能分解纤维素的微生物。某科研团队按照如图所示的流程分离瘤胃中的纤维素分解菌，实验中需要甲、乙两种培养基，并在刚果红培养基平板上，筛选到有透明降解圈的菌落。下列叙述错误的是（</w:t>
      </w:r>
      <w:r>
        <w:rPr>
          <w:rFonts w:eastAsia="Times New Roman"/>
          <w:kern w:val="0"/>
          <w:sz w:val="24"/>
          <w:szCs w:val="24"/>
        </w:rPr>
        <w:t>    </w:t>
      </w:r>
      <w:r>
        <w:t>）</w:t>
      </w:r>
    </w:p>
    <w:p w14:paraId="69F51CF1">
      <w:pPr>
        <w:spacing w:line="360" w:lineRule="auto"/>
        <w:jc w:val="left"/>
        <w:textAlignment w:val="center"/>
      </w:pPr>
      <w:r>
        <w:rPr>
          <w:rFonts w:eastAsia="Times New Roman"/>
          <w:kern w:val="0"/>
          <w:sz w:val="24"/>
          <w:szCs w:val="24"/>
        </w:rPr>
        <w:drawing>
          <wp:inline distT="0" distB="0" distL="114300" distR="114300">
            <wp:extent cx="4933950" cy="962025"/>
            <wp:effectExtent l="0" t="0" r="0" b="9525"/>
            <wp:docPr id="100005" name="图片 100005" descr="@@@aedb94c4-6df2-4707-b0dd-6f5754cf2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edb94c4-6df2-4707-b0dd-6f5754cf2cf2"/>
                    <pic:cNvPicPr>
                      <a:picLocks noChangeAspect="1"/>
                    </pic:cNvPicPr>
                  </pic:nvPicPr>
                  <pic:blipFill>
                    <a:blip r:embed="rId10"/>
                    <a:stretch>
                      <a:fillRect/>
                    </a:stretch>
                  </pic:blipFill>
                  <pic:spPr>
                    <a:xfrm>
                      <a:off x="0" y="0"/>
                      <a:ext cx="4933950" cy="962025"/>
                    </a:xfrm>
                    <a:prstGeom prst="rect">
                      <a:avLst/>
                    </a:prstGeom>
                  </pic:spPr>
                </pic:pic>
              </a:graphicData>
            </a:graphic>
          </wp:inline>
        </w:drawing>
      </w:r>
      <w:r>
        <w:rPr>
          <w:rFonts w:eastAsia="Times New Roman"/>
          <w:kern w:val="0"/>
          <w:sz w:val="24"/>
          <w:szCs w:val="24"/>
        </w:rPr>
        <w:drawing>
          <wp:inline distT="0" distB="0" distL="114300" distR="114300">
            <wp:extent cx="1647825" cy="1295400"/>
            <wp:effectExtent l="0" t="0" r="9525" b="0"/>
            <wp:docPr id="100007" name="图片 100007" descr="@@@51ea7665-47f1-4b1e-a692-24bf9531d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1ea7665-47f1-4b1e-a692-24bf9531d7c1"/>
                    <pic:cNvPicPr>
                      <a:picLocks noChangeAspect="1"/>
                    </pic:cNvPicPr>
                  </pic:nvPicPr>
                  <pic:blipFill>
                    <a:blip r:embed="rId11"/>
                    <a:stretch>
                      <a:fillRect/>
                    </a:stretch>
                  </pic:blipFill>
                  <pic:spPr>
                    <a:xfrm>
                      <a:off x="0" y="0"/>
                      <a:ext cx="1647825" cy="1295400"/>
                    </a:xfrm>
                    <a:prstGeom prst="rect">
                      <a:avLst/>
                    </a:prstGeom>
                  </pic:spPr>
                </pic:pic>
              </a:graphicData>
            </a:graphic>
          </wp:inline>
        </w:drawing>
      </w:r>
    </w:p>
    <w:p w14:paraId="39424C4B">
      <w:pPr>
        <w:spacing w:line="360" w:lineRule="auto"/>
        <w:ind w:left="300"/>
        <w:jc w:val="left"/>
        <w:textAlignment w:val="center"/>
      </w:pPr>
      <w:r>
        <w:t>A．培养基表面均加入一层无菌的石蜡主要是为防止杂菌的污染</w:t>
      </w:r>
    </w:p>
    <w:p w14:paraId="623F4E4C">
      <w:pPr>
        <w:spacing w:line="360" w:lineRule="auto"/>
        <w:ind w:left="300"/>
        <w:jc w:val="left"/>
        <w:textAlignment w:val="center"/>
      </w:pPr>
      <w:r>
        <w:t>B．甲培养基中唯一的碳源是纤维素，则该培养基是选择培养基</w:t>
      </w:r>
    </w:p>
    <w:p w14:paraId="680DE994">
      <w:pPr>
        <w:spacing w:line="360" w:lineRule="auto"/>
        <w:ind w:left="300"/>
        <w:jc w:val="left"/>
        <w:textAlignment w:val="center"/>
      </w:pPr>
      <w:r>
        <w:t>C．过程②中用适宜浓度NaCl进行梯度稀释是为了保持细胞形态</w:t>
      </w:r>
    </w:p>
    <w:p w14:paraId="0E5CD20D">
      <w:pPr>
        <w:spacing w:line="360" w:lineRule="auto"/>
        <w:ind w:left="300"/>
        <w:jc w:val="left"/>
        <w:textAlignment w:val="center"/>
      </w:pPr>
      <w:r>
        <w:t>D．图中降解圈的大小与纤维素酶活性有关，菌落①降解能力最强</w:t>
      </w:r>
    </w:p>
    <w:p w14:paraId="4816A748">
      <w:pPr>
        <w:spacing w:line="360" w:lineRule="auto"/>
        <w:jc w:val="left"/>
        <w:textAlignment w:val="center"/>
      </w:pPr>
      <w:r>
        <w:t>4．餐余垃圾在垃圾集中点采用生化+雾化+膜过滤技术处理后，可以达到无二次污染的标准。为筛选对抗生素有抗性、高效降解淀粉的微生物，提高“生化”处理的效率，研究人员将餐余垃圾机械化处理后加入装有无菌水的锥形瓶中制备餐余垃圾浸出液，然后进行如图所示操作，下列说法不正确的是（　　）</w:t>
      </w:r>
    </w:p>
    <w:p w14:paraId="78AF93EB">
      <w:pPr>
        <w:spacing w:line="360" w:lineRule="auto"/>
        <w:jc w:val="left"/>
        <w:textAlignment w:val="center"/>
      </w:pPr>
      <w:r>
        <w:rPr>
          <w:rFonts w:eastAsia="Times New Roman"/>
          <w:kern w:val="0"/>
          <w:sz w:val="24"/>
          <w:szCs w:val="24"/>
        </w:rPr>
        <w:drawing>
          <wp:inline distT="0" distB="0" distL="114300" distR="114300">
            <wp:extent cx="4876800" cy="1238250"/>
            <wp:effectExtent l="0" t="0" r="0" b="0"/>
            <wp:docPr id="100009" name="图片 100009" descr="@@@d1ca037c-b638-4d39-adbd-9a3f24f9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1ca037c-b638-4d39-adbd-9a3f24f90304"/>
                    <pic:cNvPicPr>
                      <a:picLocks noChangeAspect="1"/>
                    </pic:cNvPicPr>
                  </pic:nvPicPr>
                  <pic:blipFill>
                    <a:blip r:embed="rId12"/>
                    <a:stretch>
                      <a:fillRect/>
                    </a:stretch>
                  </pic:blipFill>
                  <pic:spPr>
                    <a:xfrm>
                      <a:off x="0" y="0"/>
                      <a:ext cx="4876800" cy="1238250"/>
                    </a:xfrm>
                    <a:prstGeom prst="rect">
                      <a:avLst/>
                    </a:prstGeom>
                  </pic:spPr>
                </pic:pic>
              </a:graphicData>
            </a:graphic>
          </wp:inline>
        </w:drawing>
      </w:r>
    </w:p>
    <w:p w14:paraId="5F2B55A6">
      <w:pPr>
        <w:spacing w:line="360" w:lineRule="auto"/>
        <w:ind w:left="300"/>
        <w:jc w:val="left"/>
        <w:textAlignment w:val="center"/>
      </w:pPr>
      <w:r>
        <w:t>A．餐余垃圾浸出液在接种前通常需要进行高压蒸汽灭菌处理</w:t>
      </w:r>
    </w:p>
    <w:p w14:paraId="0BA5768B">
      <w:pPr>
        <w:spacing w:line="360" w:lineRule="auto"/>
        <w:ind w:left="300"/>
        <w:jc w:val="left"/>
        <w:textAlignment w:val="center"/>
      </w:pPr>
      <w:r>
        <w:t>B．可用稀释涂布平板法将餐余垃圾浸出液接种在X培养基上</w:t>
      </w:r>
    </w:p>
    <w:p w14:paraId="1388E19E">
      <w:pPr>
        <w:spacing w:line="360" w:lineRule="auto"/>
        <w:ind w:left="300"/>
        <w:jc w:val="left"/>
        <w:textAlignment w:val="center"/>
      </w:pPr>
      <w:r>
        <w:t>C．图中X培养基以淀粉为唯一碳源，且应添加抗生素起选择作用</w:t>
      </w:r>
    </w:p>
    <w:p w14:paraId="22272FF4">
      <w:pPr>
        <w:spacing w:line="360" w:lineRule="auto"/>
        <w:ind w:left="300"/>
        <w:jc w:val="left"/>
        <w:textAlignment w:val="center"/>
      </w:pPr>
      <w:r>
        <w:t>D．图中降解淀粉最高效的微生物是⑤，可根据菌落特征初步判断微生物类型</w:t>
      </w:r>
    </w:p>
    <w:p w14:paraId="2EB23383">
      <w:pPr>
        <w:spacing w:line="360" w:lineRule="auto"/>
        <w:jc w:val="left"/>
        <w:textAlignment w:val="center"/>
      </w:pPr>
      <w:r>
        <w:t>5．从土壤中筛选纤维素分解菌的实验设计，正确的是（</w:t>
      </w:r>
      <w:r>
        <w:rPr>
          <w:rFonts w:eastAsia="Times New Roman"/>
          <w:kern w:val="0"/>
          <w:sz w:val="24"/>
          <w:szCs w:val="24"/>
        </w:rPr>
        <w:t>    </w:t>
      </w:r>
      <w:r>
        <w:t>）</w:t>
      </w:r>
    </w:p>
    <w:p w14:paraId="7A8BFFC8">
      <w:pPr>
        <w:spacing w:line="360" w:lineRule="auto"/>
        <w:ind w:left="300"/>
        <w:jc w:val="left"/>
        <w:textAlignment w:val="center"/>
      </w:pPr>
      <w:r>
        <w:t>A．土壤取样→梯度稀释→平板划线操作→挑选菌落</w:t>
      </w:r>
    </w:p>
    <w:p w14:paraId="2F2EF902">
      <w:pPr>
        <w:spacing w:line="360" w:lineRule="auto"/>
        <w:ind w:left="300"/>
        <w:jc w:val="left"/>
        <w:textAlignment w:val="center"/>
      </w:pPr>
      <w:r>
        <w:t>B．土壤取样→选择培养→稀释涂布平板→挑选菌落</w:t>
      </w:r>
    </w:p>
    <w:p w14:paraId="4FD339D7">
      <w:pPr>
        <w:spacing w:line="360" w:lineRule="auto"/>
        <w:ind w:left="300"/>
        <w:jc w:val="left"/>
        <w:textAlignment w:val="center"/>
      </w:pPr>
      <w:r>
        <w:t>C．土壤取样→梯度稀释→选择培养→挑选菌落</w:t>
      </w:r>
    </w:p>
    <w:p w14:paraId="5F8623A9">
      <w:pPr>
        <w:spacing w:line="360" w:lineRule="auto"/>
        <w:ind w:left="300"/>
        <w:jc w:val="left"/>
        <w:textAlignment w:val="center"/>
      </w:pPr>
      <w:r>
        <w:t>D．土壤取样→梯度稀释→稀释涂布平板→选择培养→挑选菌落</w:t>
      </w:r>
    </w:p>
    <w:p w14:paraId="7F254560">
      <w:pPr>
        <w:spacing w:line="360" w:lineRule="auto"/>
        <w:jc w:val="left"/>
        <w:textAlignment w:val="center"/>
      </w:pPr>
      <w:r>
        <w:t>6．血细胞计数板是一种常用于计数细菌、酵母菌等微生物数量的生物学工具。下列关于血细胞计数板及其使用的说法，正确的是（　　）</w:t>
      </w:r>
    </w:p>
    <w:p w14:paraId="6B75E269">
      <w:pPr>
        <w:spacing w:line="360" w:lineRule="auto"/>
        <w:ind w:left="300"/>
        <w:jc w:val="left"/>
        <w:textAlignment w:val="center"/>
      </w:pPr>
      <w:r>
        <w:t>A．血细胞计数板是一块特制的载玻片，其上有1个计数室</w:t>
      </w:r>
    </w:p>
    <w:p w14:paraId="2FD987B5">
      <w:pPr>
        <w:spacing w:line="360" w:lineRule="auto"/>
        <w:ind w:left="300"/>
        <w:jc w:val="left"/>
        <w:textAlignment w:val="center"/>
      </w:pPr>
      <w:r>
        <w:t>B．若取样的小方格中酵母菌过多，可选择邻近的一个小方格计数</w:t>
      </w:r>
    </w:p>
    <w:p w14:paraId="4D585802">
      <w:pPr>
        <w:spacing w:line="360" w:lineRule="auto"/>
        <w:ind w:left="300"/>
        <w:jc w:val="left"/>
        <w:textAlignment w:val="center"/>
      </w:pPr>
      <w:r>
        <w:t>C．滴加培养液后，用滤纸在血细胞计数板一侧边缘吸引进行引流</w:t>
      </w:r>
    </w:p>
    <w:p w14:paraId="4234422F">
      <w:pPr>
        <w:spacing w:line="360" w:lineRule="auto"/>
        <w:ind w:left="300"/>
        <w:jc w:val="left"/>
        <w:textAlignment w:val="center"/>
      </w:pPr>
      <w:r>
        <w:t>D．待酵母菌菌体沉降到计数室底部后应先在低倍镜下观察</w:t>
      </w:r>
    </w:p>
    <w:p w14:paraId="03D75AA5">
      <w:pPr>
        <w:spacing w:line="360" w:lineRule="auto"/>
        <w:jc w:val="left"/>
        <w:textAlignment w:val="center"/>
      </w:pPr>
      <w:r>
        <w:t>7．如图为纯培养酵母菌的一个操作环节，下列相关叙述中，错误的是（</w:t>
      </w:r>
      <w:r>
        <w:rPr>
          <w:rFonts w:eastAsia="Times New Roman"/>
          <w:kern w:val="0"/>
          <w:sz w:val="24"/>
          <w:szCs w:val="24"/>
        </w:rPr>
        <w:t>    </w:t>
      </w:r>
      <w:r>
        <w:t>）</w:t>
      </w:r>
    </w:p>
    <w:p w14:paraId="0AF06CAD">
      <w:pPr>
        <w:spacing w:line="360" w:lineRule="auto"/>
        <w:jc w:val="left"/>
        <w:textAlignment w:val="center"/>
      </w:pPr>
      <w:r>
        <w:rPr>
          <w:rFonts w:eastAsia="Times New Roman"/>
          <w:kern w:val="0"/>
          <w:sz w:val="24"/>
          <w:szCs w:val="24"/>
        </w:rPr>
        <w:drawing>
          <wp:inline distT="0" distB="0" distL="114300" distR="114300">
            <wp:extent cx="3209925" cy="2228850"/>
            <wp:effectExtent l="0" t="0" r="9525" b="0"/>
            <wp:docPr id="100011" name="图片 100011" descr="@@@f047ee15-3966-47cb-93f6-ad181f2c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047ee15-3966-47cb-93f6-ad181f2c0640"/>
                    <pic:cNvPicPr>
                      <a:picLocks noChangeAspect="1"/>
                    </pic:cNvPicPr>
                  </pic:nvPicPr>
                  <pic:blipFill>
                    <a:blip r:embed="rId13"/>
                    <a:stretch>
                      <a:fillRect/>
                    </a:stretch>
                  </pic:blipFill>
                  <pic:spPr>
                    <a:xfrm>
                      <a:off x="0" y="0"/>
                      <a:ext cx="3209925" cy="2228850"/>
                    </a:xfrm>
                    <a:prstGeom prst="rect">
                      <a:avLst/>
                    </a:prstGeom>
                  </pic:spPr>
                </pic:pic>
              </a:graphicData>
            </a:graphic>
          </wp:inline>
        </w:drawing>
      </w:r>
    </w:p>
    <w:p w14:paraId="1A0F9DC3">
      <w:pPr>
        <w:spacing w:line="360" w:lineRule="auto"/>
        <w:ind w:left="300"/>
        <w:jc w:val="left"/>
        <w:textAlignment w:val="center"/>
      </w:pPr>
      <w:r>
        <w:t>A．该操作步骤是接种，方法是平板划线法</w:t>
      </w:r>
    </w:p>
    <w:p w14:paraId="574B47DA">
      <w:pPr>
        <w:spacing w:line="360" w:lineRule="auto"/>
        <w:ind w:left="300"/>
        <w:jc w:val="left"/>
        <w:textAlignment w:val="center"/>
      </w:pPr>
      <w:r>
        <w:t>B．除第一次划线外，以后的每一次划线的起点是上一次划线的末端</w:t>
      </w:r>
    </w:p>
    <w:p w14:paraId="6EF11391">
      <w:pPr>
        <w:spacing w:line="360" w:lineRule="auto"/>
        <w:ind w:left="300"/>
        <w:jc w:val="left"/>
        <w:textAlignment w:val="center"/>
      </w:pPr>
      <w:r>
        <w:t>C．图中所示的培养基的灭菌，可以采用湿热灭菌和灼烧灭菌</w:t>
      </w:r>
    </w:p>
    <w:p w14:paraId="2457A31A">
      <w:pPr>
        <w:spacing w:line="360" w:lineRule="auto"/>
        <w:ind w:left="300"/>
        <w:jc w:val="left"/>
        <w:textAlignment w:val="center"/>
      </w:pPr>
      <w:r>
        <w:t>D．该接种方法不适用于酵母菌的计数</w:t>
      </w:r>
    </w:p>
    <w:p w14:paraId="280B44BC">
      <w:pPr>
        <w:spacing w:line="360" w:lineRule="auto"/>
        <w:jc w:val="left"/>
        <w:textAlignment w:val="center"/>
      </w:pPr>
      <w:r>
        <w:rPr>
          <w:rFonts w:hint="eastAsia"/>
        </w:rPr>
        <w:t>8</w:t>
      </w:r>
      <w:r>
        <w:t>．草甘膦是一种灭生性除草剂，对所有植物都有毒性，长期使用会严重污染环境，草甘膦在固体培养基中被分解后会形成黄色分解圈。某研究小组欲从农田土壤中分离出能高效降解草甘膦的菌株，修复被草甘膦污染的农田，实验流程如图所示。回答下列相关问题：</w:t>
      </w:r>
    </w:p>
    <w:p w14:paraId="183AA221">
      <w:pPr>
        <w:spacing w:line="360" w:lineRule="auto"/>
        <w:jc w:val="left"/>
        <w:textAlignment w:val="center"/>
      </w:pPr>
      <w:r>
        <w:rPr>
          <w:rFonts w:eastAsia="Times New Roman"/>
          <w:kern w:val="0"/>
          <w:sz w:val="24"/>
          <w:szCs w:val="24"/>
        </w:rPr>
        <w:drawing>
          <wp:inline distT="0" distB="0" distL="114300" distR="114300">
            <wp:extent cx="4476750" cy="781050"/>
            <wp:effectExtent l="0" t="0" r="0" b="0"/>
            <wp:docPr id="100029" name="图片 100029" descr="@@@3a9c635987324405a311b1384add8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3a9c635987324405a311b1384add8ca7"/>
                    <pic:cNvPicPr>
                      <a:picLocks noChangeAspect="1"/>
                    </pic:cNvPicPr>
                  </pic:nvPicPr>
                  <pic:blipFill>
                    <a:blip r:embed="rId14"/>
                    <a:stretch>
                      <a:fillRect/>
                    </a:stretch>
                  </pic:blipFill>
                  <pic:spPr>
                    <a:xfrm>
                      <a:off x="0" y="0"/>
                      <a:ext cx="4476750" cy="781050"/>
                    </a:xfrm>
                    <a:prstGeom prst="rect">
                      <a:avLst/>
                    </a:prstGeom>
                  </pic:spPr>
                </pic:pic>
              </a:graphicData>
            </a:graphic>
          </wp:inline>
        </w:drawing>
      </w:r>
    </w:p>
    <w:p w14:paraId="57FE9EFE">
      <w:pPr>
        <w:spacing w:line="360" w:lineRule="auto"/>
        <w:jc w:val="left"/>
        <w:textAlignment w:val="center"/>
      </w:pPr>
      <w:r>
        <w:t>(1)步骤①是土壤取样，可在</w:t>
      </w:r>
      <w:r>
        <w:rPr>
          <w:rFonts w:eastAsia="Times New Roman"/>
          <w:u w:val="single"/>
        </w:rPr>
        <w:t xml:space="preserve">     </w:t>
      </w:r>
      <w:r>
        <w:t>中取样，筛选草甘膦分解菌。</w:t>
      </w:r>
    </w:p>
    <w:p w14:paraId="2AAC6BFA">
      <w:pPr>
        <w:spacing w:line="360" w:lineRule="auto"/>
        <w:jc w:val="left"/>
        <w:textAlignment w:val="center"/>
      </w:pPr>
      <w:r>
        <w:t>(2)步骤②是</w:t>
      </w:r>
      <w:r>
        <w:rPr>
          <w:rFonts w:eastAsia="Times New Roman"/>
          <w:u w:val="single"/>
        </w:rPr>
        <w:t xml:space="preserve">     </w:t>
      </w:r>
      <w:r>
        <w:t>，具体操作是将1 mL菌液加入到9 mL的</w:t>
      </w:r>
      <w:r>
        <w:rPr>
          <w:rFonts w:eastAsia="Times New Roman"/>
          <w:u w:val="single"/>
        </w:rPr>
        <w:t xml:space="preserve">     </w:t>
      </w:r>
      <w:r>
        <w:t>中；挑选菌落时应选择</w:t>
      </w:r>
      <w:r>
        <w:rPr>
          <w:rFonts w:eastAsia="Times New Roman"/>
          <w:u w:val="single"/>
        </w:rPr>
        <w:t xml:space="preserve">     </w:t>
      </w:r>
      <w:r>
        <w:t>的菌落，即为能高效降解草甘膦的菌株。</w:t>
      </w:r>
    </w:p>
    <w:p w14:paraId="4681ECDC">
      <w:pPr>
        <w:spacing w:line="360" w:lineRule="auto"/>
        <w:jc w:val="left"/>
        <w:textAlignment w:val="center"/>
      </w:pPr>
      <w:r>
        <w:t>(3)获得纯净草甘膦分解菌的关键是</w:t>
      </w:r>
      <w:r>
        <w:rPr>
          <w:rFonts w:eastAsia="Times New Roman"/>
          <w:u w:val="single"/>
        </w:rPr>
        <w:t xml:space="preserve">     </w:t>
      </w:r>
      <w:r>
        <w:t>，因此，整个实验操作应在</w:t>
      </w:r>
      <w:r>
        <w:rPr>
          <w:rFonts w:eastAsia="Times New Roman"/>
          <w:u w:val="single"/>
        </w:rPr>
        <w:t xml:space="preserve">     </w:t>
      </w:r>
      <w:r>
        <w:t>附近进行。</w:t>
      </w:r>
    </w:p>
    <w:p w14:paraId="58DDA5D2">
      <w:pPr>
        <w:spacing w:line="360" w:lineRule="auto"/>
        <w:jc w:val="left"/>
        <w:textAlignment w:val="center"/>
      </w:pPr>
      <w:r>
        <w:t>(4)制备培养基时，为了使培养基凝固通常需要加入</w:t>
      </w:r>
      <w:r>
        <w:rPr>
          <w:rFonts w:eastAsia="Times New Roman"/>
          <w:u w:val="single"/>
        </w:rPr>
        <w:t xml:space="preserve">     </w:t>
      </w:r>
      <w:r>
        <w:t>作为凝固剂；为了使培养基有筛选作用，还需加入</w:t>
      </w:r>
      <w:r>
        <w:rPr>
          <w:rFonts w:eastAsia="Times New Roman"/>
          <w:u w:val="single"/>
        </w:rPr>
        <w:t xml:space="preserve">     </w:t>
      </w:r>
      <w:r>
        <w:t>。实验室将菌液接种到固体培养基一般可以采用的方法有</w:t>
      </w:r>
      <w:r>
        <w:rPr>
          <w:rFonts w:eastAsia="Times New Roman"/>
          <w:u w:val="single"/>
        </w:rPr>
        <w:t xml:space="preserve">     </w:t>
      </w:r>
      <w:r>
        <w:t>。（写出2种）</w:t>
      </w:r>
    </w:p>
    <w:p w14:paraId="19FEBC21">
      <w:pPr>
        <w:spacing w:line="360" w:lineRule="auto"/>
        <w:jc w:val="left"/>
        <w:textAlignment w:val="center"/>
      </w:pPr>
      <w:r>
        <w:t>(5)为了证明所配制的筛选培养基具有选择作用，在恒温培养前，除了将接种后的选择培养基平板进行培养外，还需要</w:t>
      </w:r>
      <w:r>
        <w:rPr>
          <w:rFonts w:eastAsia="Times New Roman"/>
          <w:u w:val="single"/>
        </w:rPr>
        <w:t xml:space="preserve">     </w:t>
      </w:r>
      <w:r>
        <w:t>。</w:t>
      </w:r>
    </w:p>
    <w:p w14:paraId="55EF0C64">
      <w:pPr>
        <w:spacing w:line="360" w:lineRule="auto"/>
        <w:jc w:val="center"/>
        <w:textAlignment w:val="center"/>
        <w:rPr>
          <w:sz w:val="24"/>
          <w:szCs w:val="28"/>
        </w:rPr>
      </w:pPr>
      <w:r>
        <w:rPr>
          <w:rFonts w:hint="eastAsia"/>
          <w:sz w:val="24"/>
          <w:szCs w:val="28"/>
        </w:rPr>
        <w:drawing>
          <wp:inline distT="0" distB="0" distL="114300" distR="114300">
            <wp:extent cx="1914525" cy="695325"/>
            <wp:effectExtent l="0" t="0" r="9525" b="9525"/>
            <wp:docPr id="9" name="图片 9" descr="分层作业·提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分层作业·提升"/>
                    <pic:cNvPicPr>
                      <a:picLocks noChangeAspect="1"/>
                    </pic:cNvPicPr>
                  </pic:nvPicPr>
                  <pic:blipFill>
                    <a:blip r:embed="rId15"/>
                    <a:stretch>
                      <a:fillRect/>
                    </a:stretch>
                  </pic:blipFill>
                  <pic:spPr>
                    <a:xfrm>
                      <a:off x="0" y="0"/>
                      <a:ext cx="1914525" cy="695325"/>
                    </a:xfrm>
                    <a:prstGeom prst="rect">
                      <a:avLst/>
                    </a:prstGeom>
                  </pic:spPr>
                </pic:pic>
              </a:graphicData>
            </a:graphic>
          </wp:inline>
        </w:drawing>
      </w:r>
    </w:p>
    <w:p w14:paraId="3EA7FEDC">
      <w:pPr>
        <w:spacing w:line="360" w:lineRule="auto"/>
        <w:jc w:val="left"/>
        <w:textAlignment w:val="center"/>
      </w:pPr>
      <w:r>
        <w:rPr>
          <w:rFonts w:hint="eastAsia"/>
        </w:rPr>
        <w:t>9</w:t>
      </w:r>
      <w:r>
        <w:t>．细菌合成的tcel蛋白和tcil蛋白使其在与其他细菌的竞争中占优势，其中tcel蛋白是一种有毒性的分泌蛋白，研究人员利用野生型细菌及其不同突变体进行了实验。在固体培养基表面放置一张能隔离细菌的滤膜，将一种菌（下层菌）滴加在滤膜上后再放置第二张滤膜，滴加等量的另一种菌（上层菌），共同培养后，对上、下层菌计数得到图示结果。下列分析正确的是（</w:t>
      </w:r>
      <w:r>
        <w:rPr>
          <w:rFonts w:eastAsia="Times New Roman"/>
          <w:kern w:val="0"/>
          <w:sz w:val="24"/>
          <w:szCs w:val="24"/>
        </w:rPr>
        <w:t>    </w:t>
      </w:r>
      <w:r>
        <w:t>）</w:t>
      </w:r>
    </w:p>
    <w:p w14:paraId="280F8518">
      <w:pPr>
        <w:spacing w:line="360" w:lineRule="auto"/>
        <w:jc w:val="left"/>
        <w:textAlignment w:val="center"/>
      </w:pPr>
      <w:r>
        <w:rPr>
          <w:rFonts w:eastAsia="Times New Roman"/>
          <w:kern w:val="0"/>
          <w:sz w:val="24"/>
          <w:szCs w:val="24"/>
        </w:rPr>
        <w:drawing>
          <wp:inline distT="0" distB="0" distL="114300" distR="114300">
            <wp:extent cx="3105150" cy="1952625"/>
            <wp:effectExtent l="0" t="0" r="0" b="9525"/>
            <wp:docPr id="100013" name="图片 100013" descr="@@@83b2b6e4-ee2f-4181-9b44-3499b237b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3b2b6e4-ee2f-4181-9b44-3499b237b962"/>
                    <pic:cNvPicPr>
                      <a:picLocks noChangeAspect="1"/>
                    </pic:cNvPicPr>
                  </pic:nvPicPr>
                  <pic:blipFill>
                    <a:blip r:embed="rId16"/>
                    <a:stretch>
                      <a:fillRect/>
                    </a:stretch>
                  </pic:blipFill>
                  <pic:spPr>
                    <a:xfrm>
                      <a:off x="0" y="0"/>
                      <a:ext cx="3105150" cy="1952625"/>
                    </a:xfrm>
                    <a:prstGeom prst="rect">
                      <a:avLst/>
                    </a:prstGeom>
                  </pic:spPr>
                </pic:pic>
              </a:graphicData>
            </a:graphic>
          </wp:inline>
        </w:drawing>
      </w:r>
    </w:p>
    <w:p w14:paraId="06432A8C">
      <w:pPr>
        <w:spacing w:line="360" w:lineRule="auto"/>
        <w:ind w:left="300"/>
        <w:jc w:val="left"/>
        <w:textAlignment w:val="center"/>
      </w:pPr>
      <w:r>
        <w:t>A．实验中的培养皿、固体培养基和滤膜均需要进行消毒处理</w:t>
      </w:r>
    </w:p>
    <w:p w14:paraId="70127C7D">
      <w:pPr>
        <w:spacing w:line="360" w:lineRule="auto"/>
        <w:ind w:left="300"/>
        <w:jc w:val="left"/>
        <w:textAlignment w:val="center"/>
      </w:pPr>
      <w:r>
        <w:t>B．甲组上下层细菌总数小于乙组上下层细菌总数</w:t>
      </w:r>
    </w:p>
    <w:p w14:paraId="79F18D28">
      <w:pPr>
        <w:spacing w:line="360" w:lineRule="auto"/>
        <w:ind w:left="300"/>
        <w:jc w:val="left"/>
        <w:textAlignment w:val="center"/>
      </w:pPr>
      <w:r>
        <w:t>C．由甲、乙、丙三组结果可推测tcil蛋白能够中和tcel蛋白的毒性</w:t>
      </w:r>
    </w:p>
    <w:p w14:paraId="6D785CA9">
      <w:pPr>
        <w:spacing w:line="360" w:lineRule="auto"/>
        <w:ind w:left="300"/>
        <w:jc w:val="left"/>
        <w:textAlignment w:val="center"/>
      </w:pPr>
      <w:r>
        <w:t>D．野生型细菌在与tcel-tcil双突变体和tcel突变体的竞争中均占优势</w:t>
      </w:r>
    </w:p>
    <w:p w14:paraId="61320F67">
      <w:pPr>
        <w:spacing w:line="360" w:lineRule="auto"/>
        <w:jc w:val="left"/>
        <w:textAlignment w:val="center"/>
      </w:pPr>
      <w:r>
        <w:rPr>
          <w:rFonts w:hint="eastAsia"/>
        </w:rPr>
        <w:t>10</w:t>
      </w:r>
      <w:r>
        <w:t>．野生型大肠杆菌菌株能在基础培养基上生长，氨基酸营养缺陷型突变株无法合成某种氨基酸，只能在完全培养基上生长，如图为纯化某氨基酸营养缺陷型突变株的部分流程图，①②③④代表培养基，A、B、C表示操作步骤，D、E为菌落。下列叙述正确的是（　　）</w:t>
      </w:r>
    </w:p>
    <w:p w14:paraId="7B064978">
      <w:pPr>
        <w:spacing w:line="360" w:lineRule="auto"/>
        <w:jc w:val="left"/>
        <w:textAlignment w:val="center"/>
      </w:pPr>
      <w:r>
        <w:rPr>
          <w:rFonts w:eastAsia="Times New Roman"/>
          <w:kern w:val="0"/>
          <w:sz w:val="24"/>
          <w:szCs w:val="24"/>
        </w:rPr>
        <w:drawing>
          <wp:inline distT="0" distB="0" distL="114300" distR="114300">
            <wp:extent cx="3514725" cy="1323975"/>
            <wp:effectExtent l="0" t="0" r="9525" b="9525"/>
            <wp:docPr id="100015" name="图片 100015" descr="@@@c881e6a20e154aba9a9319f4031ad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c881e6a20e154aba9a9319f4031ada0a"/>
                    <pic:cNvPicPr>
                      <a:picLocks noChangeAspect="1"/>
                    </pic:cNvPicPr>
                  </pic:nvPicPr>
                  <pic:blipFill>
                    <a:blip r:embed="rId17"/>
                    <a:stretch>
                      <a:fillRect/>
                    </a:stretch>
                  </pic:blipFill>
                  <pic:spPr>
                    <a:xfrm>
                      <a:off x="0" y="0"/>
                      <a:ext cx="3514725" cy="1323975"/>
                    </a:xfrm>
                    <a:prstGeom prst="rect">
                      <a:avLst/>
                    </a:prstGeom>
                  </pic:spPr>
                </pic:pic>
              </a:graphicData>
            </a:graphic>
          </wp:inline>
        </w:drawing>
      </w:r>
    </w:p>
    <w:p w14:paraId="720C6412">
      <w:pPr>
        <w:spacing w:line="360" w:lineRule="auto"/>
        <w:ind w:left="300"/>
        <w:jc w:val="left"/>
        <w:textAlignment w:val="center"/>
      </w:pPr>
      <w:r>
        <w:t>A．图中①②③为完全培养基，培养基一般用湿热灭菌法进行灭菌</w:t>
      </w:r>
    </w:p>
    <w:p w14:paraId="1CF4FE97">
      <w:pPr>
        <w:spacing w:line="360" w:lineRule="auto"/>
        <w:ind w:left="300"/>
        <w:jc w:val="left"/>
        <w:textAlignment w:val="center"/>
      </w:pPr>
      <w:r>
        <w:t>B．A操作的目的是提高大肠杆菌基因突变的概率，增加突变株的数量</w:t>
      </w:r>
    </w:p>
    <w:p w14:paraId="70D97A42">
      <w:pPr>
        <w:spacing w:line="360" w:lineRule="auto"/>
        <w:ind w:left="300"/>
        <w:jc w:val="left"/>
        <w:textAlignment w:val="center"/>
      </w:pPr>
      <w:r>
        <w:t>C．B的正确操作是用接种环蘸取菌液后在②表面涂布来接种菌种</w:t>
      </w:r>
    </w:p>
    <w:p w14:paraId="6217B4AA">
      <w:pPr>
        <w:spacing w:line="360" w:lineRule="auto"/>
        <w:ind w:left="300"/>
        <w:jc w:val="left"/>
        <w:textAlignment w:val="center"/>
      </w:pPr>
      <w:r>
        <w:t>D．在C过程原位影印时，用同一块无菌绒布先影印④，再影印③号培养基，可从④中挑取 D进行纯化培养。</w:t>
      </w:r>
    </w:p>
    <w:p w14:paraId="0C73AED2">
      <w:pPr>
        <w:spacing w:line="360" w:lineRule="auto"/>
        <w:jc w:val="left"/>
        <w:textAlignment w:val="center"/>
      </w:pPr>
      <w:r>
        <w:t>1</w:t>
      </w:r>
      <w:r>
        <w:rPr>
          <w:rFonts w:hint="eastAsia"/>
        </w:rPr>
        <w:t>1</w:t>
      </w:r>
      <w:r>
        <w:t>．中草药材在加工过程中会产生大量的废渣，废渣中含有多种营养物质。为了减轻废渣对环境的污染以及重复利用其中的纤维素，某大学研究团队拟从土壤中筛选高产纤维素酶的真菌。在土壤取样后需先进行富集培养（培养基配方如下表），增大目的菌的浓度。下列叙述错误的是（</w:t>
      </w:r>
      <w:r>
        <w:rPr>
          <w:rFonts w:eastAsia="Times New Roman"/>
          <w:kern w:val="0"/>
          <w:sz w:val="24"/>
          <w:szCs w:val="24"/>
        </w:rPr>
        <w:t>    </w:t>
      </w:r>
      <w: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83"/>
        <w:gridCol w:w="923"/>
        <w:gridCol w:w="923"/>
        <w:gridCol w:w="1028"/>
        <w:gridCol w:w="999"/>
      </w:tblGrid>
      <w:tr w14:paraId="137D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F02350">
            <w:pPr>
              <w:spacing w:line="360" w:lineRule="auto"/>
              <w:jc w:val="left"/>
              <w:textAlignment w:val="center"/>
            </w:pPr>
            <w:r>
              <w:t>KH</w:t>
            </w:r>
            <w:r>
              <w:rPr>
                <w:rFonts w:ascii="Cambria Math" w:hAnsi="Cambria Math" w:eastAsia="Cambria Math" w:cs="Cambria Math"/>
              </w:rPr>
              <w:t>₂</w:t>
            </w:r>
            <w:r>
              <w:t>PO</w:t>
            </w:r>
            <w:r>
              <w:rPr>
                <w:rFonts w:ascii="Cambria Math" w:hAnsi="Cambria Math" w:eastAsia="Cambria Math" w:cs="Cambria Math"/>
              </w:rPr>
              <w:t>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D936C0">
            <w:pPr>
              <w:spacing w:line="360" w:lineRule="auto"/>
              <w:jc w:val="left"/>
              <w:textAlignment w:val="center"/>
            </w:pPr>
            <w:r>
              <w:t>MgSO</w:t>
            </w:r>
            <w:r>
              <w:rPr>
                <w:rFonts w:ascii="Cambria Math" w:hAnsi="Cambria Math" w:eastAsia="Cambria Math" w:cs="Cambria Math"/>
              </w:rPr>
              <w:t>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F317C7">
            <w:pPr>
              <w:spacing w:line="360" w:lineRule="auto"/>
              <w:jc w:val="left"/>
              <w:textAlignment w:val="center"/>
            </w:pPr>
            <w:r>
              <w:t>蛋白胨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E8EC39">
            <w:pPr>
              <w:spacing w:line="360" w:lineRule="auto"/>
              <w:jc w:val="left"/>
              <w:textAlignment w:val="center"/>
            </w:pPr>
            <w:r>
              <w:t>X</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3D5930">
            <w:pPr>
              <w:spacing w:line="360" w:lineRule="auto"/>
              <w:jc w:val="left"/>
              <w:textAlignment w:val="center"/>
            </w:pPr>
            <w:r>
              <w:t>H</w:t>
            </w:r>
            <w:r>
              <w:rPr>
                <w:rFonts w:ascii="Cambria Math" w:hAnsi="Cambria Math" w:eastAsia="Cambria Math" w:cs="Cambria Math"/>
              </w:rPr>
              <w:t>₂</w:t>
            </w:r>
            <w:r>
              <w:t>O</w:t>
            </w:r>
          </w:p>
        </w:tc>
      </w:tr>
      <w:tr w14:paraId="61A3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9477D5">
            <w:pPr>
              <w:spacing w:line="360" w:lineRule="auto"/>
              <w:jc w:val="left"/>
              <w:textAlignment w:val="center"/>
            </w:pPr>
            <w:r>
              <w:t>1．00 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07A58B">
            <w:pPr>
              <w:spacing w:line="360" w:lineRule="auto"/>
              <w:jc w:val="left"/>
              <w:textAlignment w:val="center"/>
            </w:pPr>
            <w:r>
              <w:t>0．50 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E8F7B0">
            <w:pPr>
              <w:spacing w:line="360" w:lineRule="auto"/>
              <w:jc w:val="left"/>
              <w:textAlignment w:val="center"/>
            </w:pPr>
            <w:r>
              <w:t>2．00 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3D48AC">
            <w:pPr>
              <w:spacing w:line="360" w:lineRule="auto"/>
              <w:jc w:val="left"/>
              <w:textAlignment w:val="center"/>
            </w:pPr>
            <w:r>
              <w:t>10．00 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478836">
            <w:pPr>
              <w:spacing w:line="360" w:lineRule="auto"/>
              <w:jc w:val="left"/>
              <w:textAlignment w:val="center"/>
            </w:pPr>
            <w:r>
              <w:t>加至 1L</w:t>
            </w:r>
          </w:p>
        </w:tc>
      </w:tr>
    </w:tbl>
    <w:p w14:paraId="1ADAD5C3">
      <w:pPr>
        <w:spacing w:line="360" w:lineRule="auto"/>
        <w:ind w:left="380"/>
        <w:jc w:val="left"/>
        <w:textAlignment w:val="center"/>
      </w:pPr>
      <w:r>
        <w:t>A．对从土壤中筛选高产纤维素酶的真菌的计数通常采用稀释涂布平板法</w:t>
      </w:r>
    </w:p>
    <w:p w14:paraId="71B4F614">
      <w:pPr>
        <w:spacing w:line="360" w:lineRule="auto"/>
        <w:ind w:left="380"/>
        <w:jc w:val="left"/>
        <w:textAlignment w:val="center"/>
      </w:pPr>
      <w:r>
        <w:t>B．为达到富集培养能增加目的菌的浓度的目的，表中X处的成分是葡萄糖</w:t>
      </w:r>
    </w:p>
    <w:p w14:paraId="0DE309C0">
      <w:pPr>
        <w:spacing w:line="360" w:lineRule="auto"/>
        <w:ind w:left="380"/>
        <w:jc w:val="left"/>
        <w:textAlignment w:val="center"/>
      </w:pPr>
      <w:r>
        <w:t>C．在富集培养基的基础上配制对菌株初筛的培养基，至少还应添加琼脂和刚果红</w:t>
      </w:r>
    </w:p>
    <w:p w14:paraId="5C10AF62">
      <w:pPr>
        <w:spacing w:line="360" w:lineRule="auto"/>
        <w:ind w:left="380"/>
        <w:jc w:val="left"/>
        <w:textAlignment w:val="center"/>
      </w:pPr>
      <w:r>
        <w:t>D．在筛选得到纤维素分解菌后应向培养基中加入抗生素，使获得的菌落都是真菌</w:t>
      </w:r>
    </w:p>
    <w:p w14:paraId="2D8A8747">
      <w:pPr>
        <w:spacing w:line="360" w:lineRule="auto"/>
        <w:jc w:val="left"/>
        <w:textAlignment w:val="center"/>
      </w:pPr>
      <w:r>
        <w:t>1</w:t>
      </w:r>
      <w:r>
        <w:rPr>
          <w:rFonts w:hint="eastAsia"/>
        </w:rPr>
        <w:t>2</w:t>
      </w:r>
      <w:r>
        <w:t>．为了分离和纯化高效分解石油的细菌，科研人员利用被石油污染过的土壤进行下图A所示的实验。同学甲进行步骤④的操作，其中一个平板经培养后的菌落分布如图B所示。同学乙也按照同学甲的接种方法进行了步骤④的操作：将1mL样品稀释100倍，在5个培养基平板上分别接入0.1mL稀释液，培养一段时间后，平板上长出的细菌菌落数分别为13、156、462、178和191。在接种前，随机取若干灭菌后的空白平板先行培养了一段时间，无菌落产生。下列叙述正确的是（</w:t>
      </w:r>
      <w:r>
        <w:rPr>
          <w:rFonts w:eastAsia="Times New Roman"/>
          <w:kern w:val="0"/>
          <w:sz w:val="24"/>
          <w:szCs w:val="24"/>
        </w:rPr>
        <w:t>    </w:t>
      </w:r>
      <w:r>
        <w:t>）</w:t>
      </w:r>
    </w:p>
    <w:p w14:paraId="1ED9CD6F">
      <w:pPr>
        <w:spacing w:line="360" w:lineRule="auto"/>
        <w:jc w:val="left"/>
        <w:textAlignment w:val="center"/>
      </w:pPr>
      <w:r>
        <w:rPr>
          <w:rFonts w:eastAsia="Times New Roman"/>
          <w:kern w:val="0"/>
          <w:sz w:val="24"/>
          <w:szCs w:val="24"/>
        </w:rPr>
        <w:drawing>
          <wp:inline distT="0" distB="0" distL="114300" distR="114300">
            <wp:extent cx="5229225" cy="1819275"/>
            <wp:effectExtent l="0" t="0" r="9525" b="9525"/>
            <wp:docPr id="100017" name="图片 100017" descr="@@@070c42b6-d03a-4152-8523-ed9116729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070c42b6-d03a-4152-8523-ed911672910e"/>
                    <pic:cNvPicPr>
                      <a:picLocks noChangeAspect="1"/>
                    </pic:cNvPicPr>
                  </pic:nvPicPr>
                  <pic:blipFill>
                    <a:blip r:embed="rId18"/>
                    <a:stretch>
                      <a:fillRect/>
                    </a:stretch>
                  </pic:blipFill>
                  <pic:spPr>
                    <a:xfrm>
                      <a:off x="0" y="0"/>
                      <a:ext cx="5229225" cy="1819275"/>
                    </a:xfrm>
                    <a:prstGeom prst="rect">
                      <a:avLst/>
                    </a:prstGeom>
                  </pic:spPr>
                </pic:pic>
              </a:graphicData>
            </a:graphic>
          </wp:inline>
        </w:drawing>
      </w:r>
      <w:r>
        <w:rPr>
          <w:rFonts w:eastAsia="Times New Roman"/>
          <w:kern w:val="0"/>
          <w:sz w:val="24"/>
          <w:szCs w:val="24"/>
        </w:rPr>
        <w:t>  </w:t>
      </w:r>
      <w:r>
        <w:rPr>
          <w:rFonts w:eastAsia="Times New Roman"/>
          <w:kern w:val="0"/>
          <w:sz w:val="24"/>
          <w:szCs w:val="24"/>
        </w:rPr>
        <w:drawing>
          <wp:inline distT="0" distB="0" distL="114300" distR="114300">
            <wp:extent cx="1619250" cy="1771650"/>
            <wp:effectExtent l="0" t="0" r="0" b="0"/>
            <wp:docPr id="100019" name="图片 100019" descr="@@@c27b2bbe-f767-4ca7-b00c-55639baa6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c27b2bbe-f767-4ca7-b00c-55639baa6d8a"/>
                    <pic:cNvPicPr>
                      <a:picLocks noChangeAspect="1"/>
                    </pic:cNvPicPr>
                  </pic:nvPicPr>
                  <pic:blipFill>
                    <a:blip r:embed="rId19"/>
                    <a:stretch>
                      <a:fillRect/>
                    </a:stretch>
                  </pic:blipFill>
                  <pic:spPr>
                    <a:xfrm>
                      <a:off x="0" y="0"/>
                      <a:ext cx="1619250" cy="1771650"/>
                    </a:xfrm>
                    <a:prstGeom prst="rect">
                      <a:avLst/>
                    </a:prstGeom>
                  </pic:spPr>
                </pic:pic>
              </a:graphicData>
            </a:graphic>
          </wp:inline>
        </w:drawing>
      </w:r>
      <w:r>
        <w:rPr>
          <w:rFonts w:eastAsia="Times New Roman"/>
          <w:kern w:val="0"/>
          <w:sz w:val="24"/>
          <w:szCs w:val="24"/>
        </w:rPr>
        <w:t>  </w:t>
      </w:r>
    </w:p>
    <w:p w14:paraId="0885D385">
      <w:pPr>
        <w:spacing w:line="360" w:lineRule="auto"/>
        <w:ind w:left="380"/>
        <w:jc w:val="left"/>
        <w:textAlignment w:val="center"/>
      </w:pPr>
      <w:r>
        <w:t>A．乙同学计算得出每升样品中的活菌数约为3.3×10</w:t>
      </w:r>
      <w:r>
        <w:rPr>
          <w:vertAlign w:val="superscript"/>
        </w:rPr>
        <w:t>8</w:t>
      </w:r>
      <w:r>
        <w:t>个</w:t>
      </w:r>
    </w:p>
    <w:p w14:paraId="0EFC258E">
      <w:pPr>
        <w:spacing w:line="360" w:lineRule="auto"/>
        <w:ind w:left="380"/>
        <w:jc w:val="left"/>
        <w:textAlignment w:val="center"/>
      </w:pPr>
      <w:r>
        <w:t>B．步骤③与步骤②中培养基成分的最大区别是步骤③的培养基中石油是唯一碳源</w:t>
      </w:r>
    </w:p>
    <w:p w14:paraId="61FC4CDF">
      <w:pPr>
        <w:spacing w:line="360" w:lineRule="auto"/>
        <w:ind w:left="380"/>
        <w:jc w:val="left"/>
        <w:textAlignment w:val="center"/>
      </w:pPr>
      <w:r>
        <w:t>C．步骤④甲同学出现图B结果可能的操作失误是样品的稀释程度太低导致</w:t>
      </w:r>
    </w:p>
    <w:p w14:paraId="5F4BA40E">
      <w:pPr>
        <w:spacing w:line="360" w:lineRule="auto"/>
        <w:ind w:left="380"/>
        <w:jc w:val="left"/>
        <w:textAlignment w:val="center"/>
      </w:pPr>
      <w:r>
        <w:t>D．步骤⑤后取样测定石油含量的目的是筛选出能分解石油的细菌</w:t>
      </w:r>
    </w:p>
    <w:p w14:paraId="107ECDC9">
      <w:pPr>
        <w:spacing w:line="360" w:lineRule="auto"/>
        <w:jc w:val="left"/>
        <w:textAlignment w:val="center"/>
      </w:pPr>
      <w:r>
        <w:t>1</w:t>
      </w:r>
      <w:r>
        <w:rPr>
          <w:rFonts w:hint="eastAsia"/>
        </w:rPr>
        <w:t>3</w:t>
      </w:r>
      <w:r>
        <w:t>．益生菌是一类食用后能在肠道内发挥调节功能的活菌。市售的某益生菌品牌宣传其产品中活菌数不少于 10</w:t>
      </w:r>
      <w:r>
        <w:rPr>
          <w:vertAlign w:val="superscript"/>
        </w:rPr>
        <w:t>7</w:t>
      </w:r>
      <w:r>
        <w:t xml:space="preserve"> 个/g，研究小组尝试检测该品牌益生菌中的活菌含量是否与宣传一致，实验步骤为： 制备培养基→调节 pH→灭菌→倒平板→梯度稀释样品→接种→培养→计数。下列叙述正确的是（</w:t>
      </w:r>
      <w:r>
        <w:rPr>
          <w:rFonts w:eastAsia="Times New Roman"/>
          <w:kern w:val="0"/>
          <w:sz w:val="24"/>
          <w:szCs w:val="24"/>
        </w:rPr>
        <w:t>    </w:t>
      </w:r>
      <w:r>
        <w:t>）</w:t>
      </w:r>
    </w:p>
    <w:p w14:paraId="3012F028">
      <w:pPr>
        <w:spacing w:line="360" w:lineRule="auto"/>
        <w:ind w:left="380"/>
        <w:jc w:val="left"/>
        <w:textAlignment w:val="center"/>
      </w:pPr>
      <w:r>
        <w:t>A．培养箱中氧含量的变化不会影响所培养益生菌的繁殖和代谢</w:t>
      </w:r>
    </w:p>
    <w:p w14:paraId="3D93514C">
      <w:pPr>
        <w:spacing w:line="360" w:lineRule="auto"/>
        <w:ind w:left="380"/>
        <w:jc w:val="left"/>
        <w:textAlignment w:val="center"/>
      </w:pPr>
      <w:r>
        <w:t>B．若用显微镜直接计数法进行计数，统计的结果就是活菌的数目</w:t>
      </w:r>
    </w:p>
    <w:p w14:paraId="6B21610A">
      <w:pPr>
        <w:spacing w:line="360" w:lineRule="auto"/>
        <w:ind w:left="380"/>
        <w:jc w:val="left"/>
        <w:textAlignment w:val="center"/>
      </w:pPr>
      <w:r>
        <w:t>C．对该品牌益生菌进行计数时，稀释涂布平板法统计的数目会比实际值略大</w:t>
      </w:r>
    </w:p>
    <w:p w14:paraId="6928AC37">
      <w:pPr>
        <w:spacing w:line="360" w:lineRule="auto"/>
        <w:ind w:left="380"/>
        <w:jc w:val="left"/>
        <w:textAlignment w:val="center"/>
      </w:pPr>
      <w:r>
        <w:t>D．本实验可选择牛肉膏蛋白胨培养基，培养基应用高压蒸汽灭菌法进行灭菌</w:t>
      </w:r>
    </w:p>
    <w:p w14:paraId="0976951F">
      <w:pPr>
        <w:spacing w:line="360" w:lineRule="auto"/>
        <w:jc w:val="left"/>
        <w:textAlignment w:val="center"/>
      </w:pPr>
      <w:r>
        <w:t>1</w:t>
      </w:r>
      <w:r>
        <w:rPr>
          <w:rFonts w:hint="eastAsia"/>
        </w:rPr>
        <w:t>4</w:t>
      </w:r>
      <w:r>
        <w:t>．土壤中含有丰富的微生物资源，某科研工作小组采用稀释涂布平板法筛选土壤中分解能力强的纤维素分解菌。已知刚果红是一种染料，它可以与像纤维素这样的多糖物质形成红色复合物，但并不与水解后的纤维二糖、葡萄糖等发生这种反应。当在含有纤维素的培养基中加入刚果红时，刚果红与纤维素形成红色复合物；而当纤维素被纤维素分解菌分解后，复合物就无法形成，培养基中会出现以这些菌为中心的透明圈。下列相关实验操作正确的是（</w:t>
      </w:r>
      <w:r>
        <w:rPr>
          <w:rFonts w:eastAsia="Times New Roman"/>
          <w:kern w:val="0"/>
          <w:sz w:val="24"/>
          <w:szCs w:val="24"/>
        </w:rPr>
        <w:t>    </w:t>
      </w:r>
      <w:r>
        <w:t>）</w:t>
      </w:r>
    </w:p>
    <w:p w14:paraId="5BFC5E09">
      <w:pPr>
        <w:spacing w:line="360" w:lineRule="auto"/>
        <w:ind w:left="380"/>
        <w:jc w:val="left"/>
        <w:textAlignment w:val="center"/>
      </w:pPr>
      <w:r>
        <w:t>A．接种后立即将平板倒置培养，可避免冷凝水造成的污染</w:t>
      </w:r>
    </w:p>
    <w:p w14:paraId="70A55747">
      <w:pPr>
        <w:spacing w:line="360" w:lineRule="auto"/>
        <w:ind w:left="380"/>
        <w:jc w:val="left"/>
        <w:textAlignment w:val="center"/>
      </w:pPr>
      <w:r>
        <w:t>B．取适量自来水经高压蒸汽灭菌后，可获得本实验所需无菌水</w:t>
      </w:r>
    </w:p>
    <w:p w14:paraId="30DDE278">
      <w:pPr>
        <w:spacing w:line="360" w:lineRule="auto"/>
        <w:ind w:left="380"/>
        <w:jc w:val="left"/>
        <w:textAlignment w:val="center"/>
      </w:pPr>
      <w:r>
        <w:t>C．若使用同一移液管吸取菌液用于涂布时，应按照菌液稀释度由小到大的顺序</w:t>
      </w:r>
    </w:p>
    <w:p w14:paraId="4E9F6DAE">
      <w:pPr>
        <w:spacing w:line="360" w:lineRule="auto"/>
        <w:ind w:left="380"/>
        <w:jc w:val="left"/>
        <w:textAlignment w:val="center"/>
      </w:pPr>
      <w:r>
        <w:t>D．为研究纤维素分解菌的分解能力，测量时可直接在培养皿的底部进行透明圈和菌落直径的测定</w:t>
      </w:r>
    </w:p>
    <w:p w14:paraId="2F82672A">
      <w:pPr>
        <w:spacing w:line="360" w:lineRule="auto"/>
        <w:jc w:val="left"/>
        <w:textAlignment w:val="center"/>
      </w:pPr>
      <w:r>
        <w:t>1</w:t>
      </w:r>
      <w:r>
        <w:rPr>
          <w:rFonts w:hint="eastAsia"/>
        </w:rPr>
        <w:t>5</w:t>
      </w:r>
      <w:r>
        <w:t>．下列有关土壤中分解尿素的细菌的分离与计数实验描述错误的是（　　）</w:t>
      </w:r>
    </w:p>
    <w:p w14:paraId="2A7FFAA3">
      <w:pPr>
        <w:spacing w:line="360" w:lineRule="auto"/>
        <w:ind w:left="380"/>
        <w:jc w:val="left"/>
        <w:textAlignment w:val="center"/>
      </w:pPr>
      <w:r>
        <w:t>A．土壤中的细菌，绝大多数分布在距离地表约3～8cm的土壤中，取样时一般铲去表层土</w:t>
      </w:r>
    </w:p>
    <w:p w14:paraId="6F5538F9">
      <w:pPr>
        <w:spacing w:line="360" w:lineRule="auto"/>
        <w:ind w:left="380"/>
        <w:jc w:val="left"/>
        <w:textAlignment w:val="center"/>
      </w:pPr>
      <w:r>
        <w:t>B．测定土壤中细菌的数量，一般选用10</w:t>
      </w:r>
      <w:r>
        <w:rPr>
          <w:vertAlign w:val="superscript"/>
        </w:rPr>
        <w:t>2</w:t>
      </w:r>
      <w:r>
        <w:t>、10</w:t>
      </w:r>
      <w:r>
        <w:rPr>
          <w:vertAlign w:val="superscript"/>
        </w:rPr>
        <w:t>3</w:t>
      </w:r>
      <w:r>
        <w:t>、10</w:t>
      </w:r>
      <w:r>
        <w:rPr>
          <w:vertAlign w:val="superscript"/>
        </w:rPr>
        <w:t>4</w:t>
      </w:r>
      <w:r>
        <w:t>倍数的稀释液进行平板培养</w:t>
      </w:r>
    </w:p>
    <w:p w14:paraId="7ECCD631">
      <w:pPr>
        <w:spacing w:line="360" w:lineRule="auto"/>
        <w:ind w:left="380"/>
        <w:jc w:val="left"/>
        <w:textAlignment w:val="center"/>
      </w:pPr>
      <w:r>
        <w:t>C．取土样用的小铁铲和盛土样的信封在使用前都需要灭菌</w:t>
      </w:r>
    </w:p>
    <w:p w14:paraId="1BC559A1">
      <w:pPr>
        <w:spacing w:line="360" w:lineRule="auto"/>
        <w:ind w:left="380"/>
        <w:jc w:val="left"/>
        <w:textAlignment w:val="center"/>
      </w:pPr>
      <w:r>
        <w:t>D．在稀释土壤溶液的过程中，每一步都要在火焰旁操作</w:t>
      </w:r>
    </w:p>
    <w:p w14:paraId="49077AAA">
      <w:pPr>
        <w:spacing w:line="360" w:lineRule="auto"/>
        <w:jc w:val="left"/>
        <w:textAlignment w:val="center"/>
      </w:pPr>
      <w:r>
        <w:t>1</w:t>
      </w:r>
      <w:r>
        <w:rPr>
          <w:rFonts w:hint="eastAsia"/>
        </w:rPr>
        <w:t>6</w:t>
      </w:r>
      <w:r>
        <w:t>．为了得到能高效降解聚乙烯[PE，（C</w:t>
      </w:r>
      <w:r>
        <w:rPr>
          <w:vertAlign w:val="subscript"/>
        </w:rPr>
        <w:t>2</w:t>
      </w:r>
      <w:r>
        <w:t>H</w:t>
      </w:r>
      <w:r>
        <w:rPr>
          <w:vertAlign w:val="subscript"/>
        </w:rPr>
        <w:t>4</w:t>
      </w:r>
      <w:r>
        <w:t>），]的细菌，以解决塑料污染问题，科学家将分离得到的两种细菌YT1和YP1置于含PE的培养液中，并定期检测培养液中PE的剩余量百分比，检测结果如图所示。下列说法错误的是（　　）</w:t>
      </w:r>
    </w:p>
    <w:p w14:paraId="654911B5">
      <w:pPr>
        <w:spacing w:line="360" w:lineRule="auto"/>
        <w:jc w:val="left"/>
        <w:textAlignment w:val="center"/>
      </w:pPr>
      <w:r>
        <w:rPr>
          <w:rFonts w:eastAsia="Times New Roman"/>
          <w:kern w:val="0"/>
          <w:sz w:val="24"/>
          <w:szCs w:val="24"/>
        </w:rPr>
        <w:drawing>
          <wp:inline distT="0" distB="0" distL="114300" distR="114300">
            <wp:extent cx="3276600" cy="1524000"/>
            <wp:effectExtent l="0" t="0" r="0" b="0"/>
            <wp:docPr id="100021" name="图片 100021" descr="@@@5d8405ee1d3743bd996b89c0927a8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5d8405ee1d3743bd996b89c0927a8d1d"/>
                    <pic:cNvPicPr>
                      <a:picLocks noChangeAspect="1"/>
                    </pic:cNvPicPr>
                  </pic:nvPicPr>
                  <pic:blipFill>
                    <a:blip r:embed="rId20"/>
                    <a:stretch>
                      <a:fillRect/>
                    </a:stretch>
                  </pic:blipFill>
                  <pic:spPr>
                    <a:xfrm>
                      <a:off x="0" y="0"/>
                      <a:ext cx="3276600" cy="1524000"/>
                    </a:xfrm>
                    <a:prstGeom prst="rect">
                      <a:avLst/>
                    </a:prstGeom>
                  </pic:spPr>
                </pic:pic>
              </a:graphicData>
            </a:graphic>
          </wp:inline>
        </w:drawing>
      </w:r>
    </w:p>
    <w:p w14:paraId="67ECF3C4">
      <w:pPr>
        <w:spacing w:line="360" w:lineRule="auto"/>
        <w:ind w:left="380"/>
        <w:jc w:val="left"/>
        <w:textAlignment w:val="center"/>
      </w:pPr>
      <w:r>
        <w:t>A．可将PE作为该培养液唯一的碳源</w:t>
      </w:r>
    </w:p>
    <w:p w14:paraId="45FE750B">
      <w:pPr>
        <w:spacing w:line="360" w:lineRule="auto"/>
        <w:ind w:left="380"/>
        <w:jc w:val="left"/>
        <w:textAlignment w:val="center"/>
      </w:pPr>
      <w:r>
        <w:t>B．一般情况下，该培养液的pH应为中性或弱酸性</w:t>
      </w:r>
    </w:p>
    <w:p w14:paraId="279320BA">
      <w:pPr>
        <w:spacing w:line="360" w:lineRule="auto"/>
        <w:ind w:left="380"/>
        <w:jc w:val="left"/>
        <w:textAlignment w:val="center"/>
      </w:pPr>
      <w:r>
        <w:t>C．可用稀释涂布平板法或细菌计数板对细菌进行计数</w:t>
      </w:r>
    </w:p>
    <w:p w14:paraId="30BD166D">
      <w:pPr>
        <w:spacing w:line="360" w:lineRule="auto"/>
        <w:ind w:left="380"/>
        <w:jc w:val="left"/>
        <w:textAlignment w:val="center"/>
      </w:pPr>
      <w:r>
        <w:t>D．第30天后两种菌的降解能力差异显著，YP1的降解能力较强</w:t>
      </w:r>
    </w:p>
    <w:p w14:paraId="3184004C">
      <w:pPr>
        <w:spacing w:line="360" w:lineRule="auto"/>
        <w:jc w:val="left"/>
        <w:textAlignment w:val="center"/>
      </w:pPr>
      <w:r>
        <w:t>1</w:t>
      </w:r>
      <w:r>
        <w:rPr>
          <w:rFonts w:hint="eastAsia"/>
        </w:rPr>
        <w:t>7</w:t>
      </w:r>
      <w:r>
        <w:t>．产脂肪酶酵母可用于含油废水处理。为筛选产脂肪酶酵母菌株，科研人员开展了相关研究如图，据图回答下列问题：</w:t>
      </w:r>
    </w:p>
    <w:p w14:paraId="6A6C820C">
      <w:pPr>
        <w:spacing w:line="360" w:lineRule="auto"/>
        <w:jc w:val="left"/>
        <w:textAlignment w:val="center"/>
      </w:pPr>
      <w:r>
        <w:rPr>
          <w:rFonts w:eastAsia="Times New Roman"/>
          <w:kern w:val="0"/>
          <w:sz w:val="24"/>
          <w:szCs w:val="24"/>
        </w:rPr>
        <w:drawing>
          <wp:inline distT="0" distB="0" distL="114300" distR="114300">
            <wp:extent cx="5276215" cy="1166495"/>
            <wp:effectExtent l="0" t="0" r="635" b="14605"/>
            <wp:docPr id="100023" name="图片 100023" descr="@@@c3c1e177-964b-47c2-bc44-497ca181f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3c1e177-964b-47c2-bc44-497ca181fa80"/>
                    <pic:cNvPicPr>
                      <a:picLocks noChangeAspect="1"/>
                    </pic:cNvPicPr>
                  </pic:nvPicPr>
                  <pic:blipFill>
                    <a:blip r:embed="rId21"/>
                    <a:stretch>
                      <a:fillRect/>
                    </a:stretch>
                  </pic:blipFill>
                  <pic:spPr>
                    <a:xfrm>
                      <a:off x="0" y="0"/>
                      <a:ext cx="5276800" cy="1166691"/>
                    </a:xfrm>
                    <a:prstGeom prst="rect">
                      <a:avLst/>
                    </a:prstGeom>
                  </pic:spPr>
                </pic:pic>
              </a:graphicData>
            </a:graphic>
          </wp:inline>
        </w:drawing>
      </w:r>
    </w:p>
    <w:p w14:paraId="7A7C2D70">
      <w:pPr>
        <w:spacing w:line="360" w:lineRule="auto"/>
        <w:jc w:val="left"/>
        <w:textAlignment w:val="center"/>
      </w:pPr>
      <w:r>
        <w:t>(1)图中I号培养基称为</w:t>
      </w:r>
      <w:r>
        <w:rPr>
          <w:rFonts w:eastAsia="Times New Roman"/>
          <w:u w:val="single"/>
        </w:rPr>
        <w:t xml:space="preserve">    </w:t>
      </w:r>
      <w:r>
        <w:t>培养基（按功能分）；③过程所用的接种方法统计数目会比活菌实际数目少，原因是</w:t>
      </w:r>
      <w:r>
        <w:rPr>
          <w:rFonts w:eastAsia="Times New Roman"/>
          <w:u w:val="single"/>
        </w:rPr>
        <w:t xml:space="preserve">    </w:t>
      </w:r>
      <w:r>
        <w:t>。</w:t>
      </w:r>
    </w:p>
    <w:p w14:paraId="4BC4636C">
      <w:pPr>
        <w:spacing w:line="360" w:lineRule="auto"/>
        <w:jc w:val="left"/>
        <w:textAlignment w:val="center"/>
      </w:pPr>
      <w:r>
        <w:t>(2)该培养基中加入的脂肪可以为目的菌提供</w:t>
      </w:r>
      <w:r>
        <w:rPr>
          <w:rFonts w:eastAsia="Times New Roman"/>
          <w:u w:val="single"/>
        </w:rPr>
        <w:t xml:space="preserve">    </w:t>
      </w:r>
      <w:r>
        <w:t>。</w:t>
      </w:r>
    </w:p>
    <w:p w14:paraId="2696D473">
      <w:pPr>
        <w:spacing w:line="360" w:lineRule="auto"/>
        <w:jc w:val="left"/>
        <w:textAlignment w:val="center"/>
      </w:pPr>
      <w:r>
        <w:t>(3)在培养基的配制过程中，操作方法包括以下步骤，其正确顺序为</w:t>
      </w:r>
      <w:r>
        <w:rPr>
          <w:rFonts w:eastAsia="Times New Roman"/>
          <w:u w:val="single"/>
        </w:rPr>
        <w:t xml:space="preserve">    </w:t>
      </w:r>
      <w:r>
        <w:t>。</w:t>
      </w:r>
    </w:p>
    <w:p w14:paraId="64489711">
      <w:pPr>
        <w:spacing w:line="360" w:lineRule="auto"/>
        <w:jc w:val="left"/>
        <w:textAlignment w:val="center"/>
      </w:pPr>
      <w:r>
        <w:t>①溶化 ②调整pH ③培养基的分装 ④称量 ⑤灭菌 ⑥倒平板</w:t>
      </w:r>
    </w:p>
    <w:p w14:paraId="4F5C7460">
      <w:pPr>
        <w:spacing w:line="360" w:lineRule="auto"/>
        <w:jc w:val="left"/>
        <w:textAlignment w:val="center"/>
      </w:pPr>
      <w:r>
        <w:t>(4)可用于判断培养基上生长菌落种类的依据是菌落的</w:t>
      </w:r>
      <w:r>
        <w:rPr>
          <w:rFonts w:eastAsia="Times New Roman"/>
          <w:u w:val="single"/>
        </w:rPr>
        <w:t xml:space="preserve">    </w:t>
      </w:r>
      <w:r>
        <w:t>（至少写出两点）</w:t>
      </w:r>
    </w:p>
    <w:p w14:paraId="5E994FD7">
      <w:pPr>
        <w:spacing w:line="360" w:lineRule="auto"/>
        <w:jc w:val="left"/>
        <w:textAlignment w:val="center"/>
      </w:pPr>
      <w:r>
        <w:t>(5)在处理含油废水的同时，可获得蛋白质，实现污染物资源化。为评价A、B两菌株的相关性能，进行了培养研究，结果如下图，据图分析，应选择菌株</w:t>
      </w:r>
      <w:r>
        <w:rPr>
          <w:rFonts w:eastAsia="Times New Roman"/>
          <w:u w:val="single"/>
        </w:rPr>
        <w:t xml:space="preserve">    </w:t>
      </w:r>
      <w:r>
        <w:t>进行后续相关研究，理由是</w:t>
      </w:r>
      <w:r>
        <w:rPr>
          <w:rFonts w:eastAsia="Times New Roman"/>
          <w:u w:val="single"/>
        </w:rPr>
        <w:t xml:space="preserve">    </w:t>
      </w:r>
      <w:r>
        <w:t>。</w:t>
      </w:r>
    </w:p>
    <w:p w14:paraId="21F12D0F">
      <w:pPr>
        <w:spacing w:line="360" w:lineRule="auto"/>
        <w:jc w:val="left"/>
        <w:textAlignment w:val="center"/>
      </w:pPr>
      <w:r>
        <w:rPr>
          <w:rFonts w:eastAsia="Times New Roman"/>
          <w:kern w:val="0"/>
          <w:sz w:val="24"/>
          <w:szCs w:val="24"/>
        </w:rPr>
        <w:drawing>
          <wp:inline distT="0" distB="0" distL="114300" distR="114300">
            <wp:extent cx="4591050" cy="2914650"/>
            <wp:effectExtent l="0" t="0" r="0" b="0"/>
            <wp:docPr id="100025" name="图片 100025" descr="@@@b70d754a-acf3-41e6-aa62-cfdede08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b70d754a-acf3-41e6-aa62-cfdede081243"/>
                    <pic:cNvPicPr>
                      <a:picLocks noChangeAspect="1"/>
                    </pic:cNvPicPr>
                  </pic:nvPicPr>
                  <pic:blipFill>
                    <a:blip r:embed="rId22"/>
                    <a:stretch>
                      <a:fillRect/>
                    </a:stretch>
                  </pic:blipFill>
                  <pic:spPr>
                    <a:xfrm>
                      <a:off x="0" y="0"/>
                      <a:ext cx="4591050" cy="2914650"/>
                    </a:xfrm>
                    <a:prstGeom prst="rect">
                      <a:avLst/>
                    </a:prstGeom>
                  </pic:spPr>
                </pic:pic>
              </a:graphicData>
            </a:graphic>
          </wp:inline>
        </w:drawing>
      </w:r>
    </w:p>
    <w:p w14:paraId="1B315A8B">
      <w:pPr>
        <w:spacing w:line="360" w:lineRule="auto"/>
        <w:jc w:val="left"/>
        <w:textAlignment w:val="center"/>
      </w:pPr>
      <w:r>
        <w:t>(6)根据下图结果，计算每克土壤样品约含细菌</w:t>
      </w:r>
      <w:r>
        <w:rPr>
          <w:rFonts w:eastAsia="Times New Roman"/>
          <w:u w:val="single"/>
        </w:rPr>
        <w:t xml:space="preserve">    </w:t>
      </w:r>
      <w:r>
        <w:t>个。</w:t>
      </w:r>
    </w:p>
    <w:p w14:paraId="605B6265">
      <w:pPr>
        <w:spacing w:line="360" w:lineRule="auto"/>
        <w:jc w:val="left"/>
        <w:textAlignment w:val="center"/>
      </w:pPr>
      <w:r>
        <w:rPr>
          <w:rFonts w:eastAsia="Times New Roman"/>
          <w:kern w:val="0"/>
          <w:sz w:val="24"/>
          <w:szCs w:val="24"/>
        </w:rPr>
        <w:drawing>
          <wp:inline distT="0" distB="0" distL="114300" distR="114300">
            <wp:extent cx="5276215" cy="2277745"/>
            <wp:effectExtent l="0" t="0" r="635" b="8255"/>
            <wp:docPr id="100027" name="图片 100027" descr="@@@ef55efd9-017c-4fce-9ffe-b1b771701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ef55efd9-017c-4fce-9ffe-b1b7717014b5"/>
                    <pic:cNvPicPr>
                      <a:picLocks noChangeAspect="1"/>
                    </pic:cNvPicPr>
                  </pic:nvPicPr>
                  <pic:blipFill>
                    <a:blip r:embed="rId23"/>
                    <a:stretch>
                      <a:fillRect/>
                    </a:stretch>
                  </pic:blipFill>
                  <pic:spPr>
                    <a:xfrm>
                      <a:off x="0" y="0"/>
                      <a:ext cx="5276800" cy="2278012"/>
                    </a:xfrm>
                    <a:prstGeom prst="rect">
                      <a:avLst/>
                    </a:prstGeom>
                  </pic:spPr>
                </pic:pic>
              </a:graphicData>
            </a:graphic>
          </wp:inline>
        </w:drawing>
      </w:r>
    </w:p>
    <w:p w14:paraId="418B1DA3">
      <w:pPr>
        <w:spacing w:line="360" w:lineRule="auto"/>
        <w:jc w:val="left"/>
        <w:textAlignment w:val="center"/>
        <w:rPr>
          <w:color w:val="C00000"/>
        </w:rPr>
      </w:pPr>
    </w:p>
    <w:p w14:paraId="5EEE0442">
      <w:pPr>
        <w:spacing w:line="360" w:lineRule="auto"/>
        <w:jc w:val="center"/>
        <w:textAlignment w:val="center"/>
        <w:rPr>
          <w:sz w:val="24"/>
          <w:szCs w:val="28"/>
        </w:rPr>
      </w:pPr>
      <w:r>
        <w:rPr>
          <w:sz w:val="24"/>
          <w:szCs w:val="28"/>
        </w:rPr>
        <w:drawing>
          <wp:inline distT="0" distB="0" distL="0" distR="0">
            <wp:extent cx="3381375" cy="419100"/>
            <wp:effectExtent l="0" t="0" r="9525" b="0"/>
            <wp:docPr id="11" name="图片 11" descr="D:\微信文件接收\WeChat Files\wxid_dqdhwqkw8d1g22\FileStorage\Temp\017b8d22efc85b108ed176d59bd2b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微信文件接收\WeChat Files\wxid_dqdhwqkw8d1g22\FileStorage\Temp\017b8d22efc85b108ed176d59bd2bd3.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3381375" cy="419100"/>
                    </a:xfrm>
                    <a:prstGeom prst="rect">
                      <a:avLst/>
                    </a:prstGeom>
                    <a:noFill/>
                    <a:ln>
                      <a:noFill/>
                    </a:ln>
                  </pic:spPr>
                </pic:pic>
              </a:graphicData>
            </a:graphic>
          </wp:inline>
        </w:drawing>
      </w:r>
    </w:p>
    <w:p w14:paraId="558D2C50">
      <w:pPr>
        <w:spacing w:line="360" w:lineRule="auto"/>
        <w:jc w:val="left"/>
        <w:textAlignment w:val="center"/>
      </w:pPr>
      <w:r>
        <w:t>18．酵母菌作为白酒发酵生产中的主酵菌群，通常在整个发酵过程中的前期，对发酵原料的转化利用能力及乙醇的生产能力较强，但随着发酵过程的进行，在窖池酸度下降至pH≤4．5后，酵母菌的生理代谢活动逐渐受到抑制，对发酵原料的转化利用能力及乙醇的发酵生产能力也逐渐下降，甚至停止。酒用耐酸性酵母菌的筛选及应用，将改善传统的白酒生产工艺，促进白酒生产的产量与产值的提高，将产生较大的经济效益。现开展对五粮液酒厂耐酸性酿酒酵母菌的分离与筛选。</w:t>
      </w:r>
    </w:p>
    <w:p w14:paraId="77834964">
      <w:pPr>
        <w:spacing w:line="360" w:lineRule="auto"/>
        <w:jc w:val="left"/>
        <w:textAlignment w:val="center"/>
      </w:pPr>
      <w:r>
        <w:t>请回答下列问题：</w:t>
      </w:r>
    </w:p>
    <w:p w14:paraId="7916B377">
      <w:pPr>
        <w:spacing w:line="360" w:lineRule="auto"/>
        <w:jc w:val="left"/>
        <w:textAlignment w:val="center"/>
      </w:pPr>
      <w:r>
        <w:rPr>
          <w:rFonts w:eastAsia="Times New Roman"/>
          <w:kern w:val="0"/>
          <w:sz w:val="24"/>
          <w:szCs w:val="24"/>
        </w:rPr>
        <w:drawing>
          <wp:inline distT="0" distB="0" distL="114300" distR="114300">
            <wp:extent cx="4391025" cy="1238250"/>
            <wp:effectExtent l="0" t="0" r="9525" b="0"/>
            <wp:docPr id="100031" name="图片 100031" descr="@@@3695c57f-4ca9-47e9-a239-6b43d1be7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3695c57f-4ca9-47e9-a239-6b43d1be752d"/>
                    <pic:cNvPicPr>
                      <a:picLocks noChangeAspect="1"/>
                    </pic:cNvPicPr>
                  </pic:nvPicPr>
                  <pic:blipFill>
                    <a:blip r:embed="rId25"/>
                    <a:stretch>
                      <a:fillRect/>
                    </a:stretch>
                  </pic:blipFill>
                  <pic:spPr>
                    <a:xfrm>
                      <a:off x="0" y="0"/>
                      <a:ext cx="4391025" cy="1238250"/>
                    </a:xfrm>
                    <a:prstGeom prst="rect">
                      <a:avLst/>
                    </a:prstGeom>
                  </pic:spPr>
                </pic:pic>
              </a:graphicData>
            </a:graphic>
          </wp:inline>
        </w:drawing>
      </w:r>
    </w:p>
    <w:p w14:paraId="7C849878">
      <w:pPr>
        <w:spacing w:line="360" w:lineRule="auto"/>
        <w:jc w:val="left"/>
        <w:textAlignment w:val="center"/>
      </w:pPr>
      <w:r>
        <w:t>(1)从窖池底泥，黄浆水（窖底部的水，呈黄色，含有丰富的有机酸）中寻找耐酸酵母菌的原因是</w:t>
      </w:r>
      <w:r>
        <w:rPr>
          <w:rFonts w:eastAsia="Times New Roman"/>
          <w:u w:val="single"/>
        </w:rPr>
        <w:t xml:space="preserve">          </w:t>
      </w:r>
      <w:r>
        <w:t>。</w:t>
      </w:r>
    </w:p>
    <w:p w14:paraId="7273EE68">
      <w:pPr>
        <w:spacing w:line="360" w:lineRule="auto"/>
        <w:jc w:val="left"/>
        <w:textAlignment w:val="center"/>
      </w:pPr>
      <w:r>
        <w:t>(2)过程②需充分振荡的主要目的是</w:t>
      </w:r>
      <w:r>
        <w:rPr>
          <w:rFonts w:eastAsia="Times New Roman"/>
          <w:u w:val="single"/>
        </w:rPr>
        <w:t xml:space="preserve">          </w:t>
      </w:r>
      <w:r>
        <w:t>。过程②所用培养基为酵母菌提供了</w:t>
      </w:r>
      <w:r>
        <w:rPr>
          <w:rFonts w:eastAsia="Times New Roman"/>
          <w:u w:val="single"/>
        </w:rPr>
        <w:t xml:space="preserve">          </w:t>
      </w:r>
      <w:r>
        <w:t>营养。</w:t>
      </w:r>
    </w:p>
    <w:p w14:paraId="198D2ADA">
      <w:pPr>
        <w:spacing w:line="360" w:lineRule="auto"/>
        <w:jc w:val="left"/>
        <w:textAlignment w:val="center"/>
      </w:pPr>
      <w:r>
        <w:t>(3)过程③所用接种工具是</w:t>
      </w:r>
      <w:r>
        <w:rPr>
          <w:rFonts w:eastAsia="Times New Roman"/>
          <w:u w:val="single"/>
        </w:rPr>
        <w:t xml:space="preserve">          </w:t>
      </w:r>
      <w:r>
        <w:t>，划线顺序是</w:t>
      </w:r>
      <w:r>
        <w:rPr>
          <w:rFonts w:eastAsia="Times New Roman"/>
          <w:u w:val="single"/>
        </w:rPr>
        <w:t xml:space="preserve">          </w:t>
      </w:r>
      <w:r>
        <w:t>。酿酒酵母不能采用赖氨酸作为酵母氮源，因而在赖氨酸培养基上不能生长。将④中菌株经饥饿处理后接种到赖氨酸培养基，直到15d后仍无菌落生长，说明④中的菌种是</w:t>
      </w:r>
      <w:r>
        <w:rPr>
          <w:rFonts w:eastAsia="Times New Roman"/>
          <w:u w:val="single"/>
        </w:rPr>
        <w:t xml:space="preserve">          </w:t>
      </w:r>
      <w:r>
        <w:t>。</w:t>
      </w:r>
    </w:p>
    <w:p w14:paraId="2DCA01E2">
      <w:pPr>
        <w:spacing w:line="360" w:lineRule="auto"/>
        <w:jc w:val="left"/>
        <w:textAlignment w:val="center"/>
      </w:pPr>
      <w:r>
        <w:t>(4)对麦芽汁培养48h的酵母菌株，以16×40倍的显微镜镜检，筛选出菌体上多端出芽菌株，目的是</w:t>
      </w:r>
      <w:r>
        <w:rPr>
          <w:rFonts w:eastAsia="Times New Roman"/>
          <w:u w:val="single"/>
        </w:rPr>
        <w:t xml:space="preserve">          </w:t>
      </w:r>
      <w:r>
        <w:t>。</w:t>
      </w:r>
    </w:p>
    <w:p w14:paraId="32869F17">
      <w:pPr>
        <w:spacing w:line="360" w:lineRule="auto"/>
        <w:jc w:val="left"/>
        <w:textAlignment w:val="center"/>
      </w:pPr>
      <w:r>
        <w:t>19．酵母的蛋白质含量可达自身干重的一半，可作为饲料蛋白的来源。有些酵母可以利用工业废甲醇作为碳源进行培养，这样既可减少污染又可降低生产成本。研究人员拟从土壤样品中分离该类酵母，并进行大量培养。下图所示为操作流程，请回答下列问题：</w:t>
      </w:r>
    </w:p>
    <w:p w14:paraId="485530A4">
      <w:pPr>
        <w:spacing w:line="360" w:lineRule="auto"/>
        <w:jc w:val="left"/>
        <w:textAlignment w:val="center"/>
      </w:pPr>
      <w:r>
        <w:rPr>
          <w:rFonts w:eastAsia="Times New Roman"/>
          <w:kern w:val="0"/>
          <w:sz w:val="24"/>
          <w:szCs w:val="24"/>
        </w:rPr>
        <w:drawing>
          <wp:inline distT="0" distB="0" distL="114300" distR="114300">
            <wp:extent cx="2676525" cy="1104900"/>
            <wp:effectExtent l="0" t="0" r="9525" b="0"/>
            <wp:docPr id="100033" name="图片 100033" descr="@@@8025bb2b8d674b19933fcf084cb54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8025bb2b8d674b19933fcf084cb5422a"/>
                    <pic:cNvPicPr>
                      <a:picLocks noChangeAspect="1"/>
                    </pic:cNvPicPr>
                  </pic:nvPicPr>
                  <pic:blipFill>
                    <a:blip r:embed="rId26"/>
                    <a:stretch>
                      <a:fillRect/>
                    </a:stretch>
                  </pic:blipFill>
                  <pic:spPr>
                    <a:xfrm>
                      <a:off x="0" y="0"/>
                      <a:ext cx="2676525" cy="1104900"/>
                    </a:xfrm>
                    <a:prstGeom prst="rect">
                      <a:avLst/>
                    </a:prstGeom>
                  </pic:spPr>
                </pic:pic>
              </a:graphicData>
            </a:graphic>
          </wp:inline>
        </w:drawing>
      </w:r>
    </w:p>
    <w:p w14:paraId="29EA9E01">
      <w:pPr>
        <w:spacing w:line="360" w:lineRule="auto"/>
        <w:jc w:val="left"/>
        <w:textAlignment w:val="center"/>
      </w:pPr>
      <w:r>
        <w:rPr>
          <w:rFonts w:eastAsia="Times New Roman"/>
          <w:kern w:val="0"/>
          <w:sz w:val="24"/>
          <w:szCs w:val="24"/>
        </w:rPr>
        <w:drawing>
          <wp:inline distT="0" distB="0" distL="114300" distR="114300">
            <wp:extent cx="2676525" cy="1009650"/>
            <wp:effectExtent l="0" t="0" r="9525" b="0"/>
            <wp:docPr id="100035" name="图片 100035" descr="@@@6d9944d18bf74714b70f869063781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6d9944d18bf74714b70f869063781f8f"/>
                    <pic:cNvPicPr>
                      <a:picLocks noChangeAspect="1"/>
                    </pic:cNvPicPr>
                  </pic:nvPicPr>
                  <pic:blipFill>
                    <a:blip r:embed="rId27"/>
                    <a:stretch>
                      <a:fillRect/>
                    </a:stretch>
                  </pic:blipFill>
                  <pic:spPr>
                    <a:xfrm>
                      <a:off x="0" y="0"/>
                      <a:ext cx="2676525" cy="1009650"/>
                    </a:xfrm>
                    <a:prstGeom prst="rect">
                      <a:avLst/>
                    </a:prstGeom>
                  </pic:spPr>
                </pic:pic>
              </a:graphicData>
            </a:graphic>
          </wp:inline>
        </w:drawing>
      </w:r>
    </w:p>
    <w:p w14:paraId="18ECB00F">
      <w:pPr>
        <w:spacing w:line="360" w:lineRule="auto"/>
        <w:jc w:val="left"/>
        <w:textAlignment w:val="center"/>
      </w:pPr>
      <w:r>
        <w:t>(1)配制培养基时，按照培养基配方准确称量各组分，将其溶解、定容后，调节培养基的</w:t>
      </w:r>
      <w:r>
        <w:rPr>
          <w:rFonts w:eastAsia="Times New Roman"/>
          <w:u w:val="single"/>
        </w:rPr>
        <w:t xml:space="preserve">        </w:t>
      </w:r>
      <w:r>
        <w:t>，及时对培养基进行分装，并进行</w:t>
      </w:r>
      <w:r>
        <w:rPr>
          <w:rFonts w:eastAsia="Times New Roman"/>
          <w:u w:val="single"/>
        </w:rPr>
        <w:t xml:space="preserve">            </w:t>
      </w:r>
      <w:r>
        <w:t>灭菌，培养基按照用途分为</w:t>
      </w:r>
      <w:r>
        <w:rPr>
          <w:rFonts w:eastAsia="Times New Roman"/>
          <w:u w:val="single"/>
        </w:rPr>
        <w:t xml:space="preserve">              </w:t>
      </w:r>
      <w:r>
        <w:t>和</w:t>
      </w:r>
      <w:r>
        <w:rPr>
          <w:rFonts w:eastAsia="Times New Roman"/>
          <w:u w:val="single"/>
        </w:rPr>
        <w:t xml:space="preserve">              </w:t>
      </w:r>
      <w:r>
        <w:t>。</w:t>
      </w:r>
    </w:p>
    <w:p w14:paraId="59FABAF5">
      <w:pPr>
        <w:spacing w:line="360" w:lineRule="auto"/>
        <w:jc w:val="left"/>
        <w:textAlignment w:val="center"/>
      </w:pPr>
      <w:r>
        <w:t>(2)取步骤②中不同梯度的稀释液加入标记好的无菌培养皿中，在步骤③中将温度约</w:t>
      </w:r>
      <w:r>
        <w:rPr>
          <w:rFonts w:eastAsia="Times New Roman"/>
          <w:u w:val="single"/>
        </w:rPr>
        <w:t xml:space="preserve">     </w:t>
      </w:r>
      <w:r>
        <w:t>(在25 ℃、50 ℃或80 ℃中选择)的培养基倒入培养皿混匀，冷凝后倒置培养。</w:t>
      </w:r>
    </w:p>
    <w:p w14:paraId="4A7E20A5">
      <w:pPr>
        <w:spacing w:line="360" w:lineRule="auto"/>
        <w:jc w:val="left"/>
        <w:textAlignment w:val="center"/>
      </w:pPr>
      <w:r>
        <w:t>(3)挑取分离平板中长出的单菌落，按步骤④所示进行划线。下列叙述合理的有</w:t>
      </w:r>
      <w:r>
        <w:rPr>
          <w:rFonts w:eastAsia="Times New Roman"/>
          <w:u w:val="single"/>
        </w:rPr>
        <w:t xml:space="preserve">            </w:t>
      </w:r>
      <w:r>
        <w:t>。</w:t>
      </w:r>
    </w:p>
    <w:p w14:paraId="6B0432F2">
      <w:pPr>
        <w:spacing w:line="360" w:lineRule="auto"/>
        <w:jc w:val="left"/>
        <w:textAlignment w:val="center"/>
      </w:pPr>
      <w:r>
        <w:t>a．为保证无菌操作，接种针、接种环使用前都必须灭菌</w:t>
      </w:r>
    </w:p>
    <w:p w14:paraId="00C83C6A">
      <w:pPr>
        <w:spacing w:line="360" w:lineRule="auto"/>
        <w:jc w:val="left"/>
        <w:textAlignment w:val="center"/>
      </w:pPr>
      <w:r>
        <w:t>b．划线时应避免划破培养基表面，以免不能形成正常菌落</w:t>
      </w:r>
    </w:p>
    <w:p w14:paraId="125A12ED">
      <w:pPr>
        <w:spacing w:line="360" w:lineRule="auto"/>
        <w:jc w:val="left"/>
        <w:textAlignment w:val="center"/>
      </w:pPr>
      <w:r>
        <w:t>c．挑取菌落时，应挑取多个菌落，分别测定酵母细胞中甲醇的含量</w:t>
      </w:r>
    </w:p>
    <w:p w14:paraId="48B9B49D">
      <w:pPr>
        <w:spacing w:line="360" w:lineRule="auto"/>
        <w:jc w:val="left"/>
        <w:textAlignment w:val="center"/>
      </w:pPr>
      <w:r>
        <w:t>d．可以通过逐步提高培养基中甲醇的浓度，获得甲醇高耐受株</w:t>
      </w:r>
    </w:p>
    <w:p w14:paraId="2C953418">
      <w:pPr>
        <w:spacing w:line="360" w:lineRule="auto"/>
        <w:jc w:val="left"/>
        <w:textAlignment w:val="center"/>
      </w:pPr>
      <w:r>
        <w:t>(4)步骤⑤中，为使酵母数量迅速增加，培养过程中需保证充足的营养和</w:t>
      </w:r>
      <w:r>
        <w:rPr>
          <w:rFonts w:eastAsia="Times New Roman"/>
          <w:u w:val="single"/>
        </w:rPr>
        <w:t xml:space="preserve">        </w:t>
      </w:r>
      <w:r>
        <w:t>供应。为监测酵母的活细胞密度，经等体积台盼蓝染液染色，理论上应统计</w:t>
      </w:r>
      <w:r>
        <w:rPr>
          <w:rFonts w:eastAsia="Times New Roman"/>
          <w:u w:val="single"/>
        </w:rPr>
        <w:t xml:space="preserve">        </w:t>
      </w:r>
      <w:r>
        <w:t>色细胞的个数。</w:t>
      </w:r>
    </w:p>
    <w:p w14:paraId="58250849">
      <w:pPr>
        <w:spacing w:line="360" w:lineRule="auto"/>
        <w:jc w:val="left"/>
        <w:textAlignment w:val="center"/>
      </w:pPr>
      <w:r>
        <w:t>(5)步骤④分离纯化酵母菌，采用的方法是</w:t>
      </w:r>
      <w:r>
        <w:rPr>
          <w:rFonts w:eastAsia="Times New Roman"/>
          <w:u w:val="single"/>
        </w:rPr>
        <w:t xml:space="preserve">              </w:t>
      </w:r>
      <w:r>
        <w:t>，该操作按该图中所示一共需要灼烧接种环</w:t>
      </w:r>
      <w:r>
        <w:rPr>
          <w:rFonts w:eastAsia="Times New Roman"/>
          <w:u w:val="single"/>
        </w:rPr>
        <w:t xml:space="preserve">      </w:t>
      </w:r>
      <w:r>
        <w:t>次，该步骤中每次划线从上一次划线的末端开始，其目的是</w:t>
      </w:r>
      <w:r>
        <w:rPr>
          <w:rFonts w:eastAsia="Times New Roman"/>
          <w:u w:val="single"/>
        </w:rPr>
        <w:t xml:space="preserve">        </w:t>
      </w:r>
      <w:r>
        <w:t>。</w:t>
      </w:r>
    </w:p>
    <w:p w14:paraId="303AE72A">
      <w:pPr>
        <w:spacing w:line="360" w:lineRule="auto"/>
        <w:jc w:val="left"/>
        <w:textAlignment w:val="center"/>
      </w:pPr>
      <w:r>
        <w:t>(6)若在步骤②中，取最后一个试管中的菌液0.1ml分别涂布在3个平板上，适宜条件下培养一段时间，观察到菌落数分别为140、150和160个，则第一个试管中菌的浓度为</w:t>
      </w:r>
      <w:r>
        <w:rPr>
          <w:rFonts w:eastAsia="Times New Roman"/>
          <w:u w:val="single"/>
        </w:rPr>
        <w:t xml:space="preserve">            </w:t>
      </w:r>
      <w:r>
        <w:t>个/ml。</w:t>
      </w:r>
    </w:p>
    <w:p w14:paraId="2FFBF904">
      <w:pPr>
        <w:spacing w:line="360" w:lineRule="auto"/>
        <w:jc w:val="left"/>
        <w:textAlignment w:val="center"/>
        <w:rPr>
          <w:color w:val="C00000"/>
        </w:rPr>
      </w:pPr>
    </w:p>
    <w:sectPr>
      <w:headerReference r:id="rId3" w:type="default"/>
      <w:footerReference r:id="rId4" w:type="default"/>
      <w:footerReference r:id="rId5" w:type="even"/>
      <w:pgSz w:w="11907" w:h="16839"/>
      <w:pgMar w:top="1440" w:right="1080" w:bottom="1440" w:left="1080" w:header="500" w:footer="500"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p w14:paraId="6F1A4F97">
        <w:pPr>
          <w:jc w:val="center"/>
        </w:pPr>
        <w:r>
          <mc:AlternateContent>
            <mc:Choice Requires="wps">
              <w:drawing>
                <wp:anchor distT="0" distB="0" distL="114300" distR="114300" simplePos="0" relativeHeight="251659264" behindDoc="0" locked="0" layoutInCell="1" allowOverlap="1">
                  <wp:simplePos x="0" y="0"/>
                  <wp:positionH relativeFrom="margin">
                    <wp:posOffset>2650490</wp:posOffset>
                  </wp:positionH>
                  <wp:positionV relativeFrom="paragraph">
                    <wp:posOffset>-190500</wp:posOffset>
                  </wp:positionV>
                  <wp:extent cx="57785" cy="149225"/>
                  <wp:effectExtent l="0" t="0" r="0" b="0"/>
                  <wp:wrapNone/>
                  <wp:docPr id="3" name="矩形 3" descr="http://www.zxxk.com"/>
                  <wp:cNvGraphicFramePr/>
                  <a:graphic xmlns:a="http://schemas.openxmlformats.org/drawingml/2006/main">
                    <a:graphicData uri="http://schemas.microsoft.com/office/word/2010/wordprocessingShape">
                      <wps:wsp>
                        <wps:cNvSpPr>
                          <a:spLocks noChangeArrowheads="1"/>
                        </wps:cNvSpPr>
                        <wps:spPr bwMode="auto">
                          <a:xfrm>
                            <a:off x="0" y="0"/>
                            <a:ext cx="57785" cy="149225"/>
                          </a:xfrm>
                          <a:prstGeom prst="rect">
                            <a:avLst/>
                          </a:prstGeom>
                          <a:noFill/>
                          <a:ln>
                            <a:noFill/>
                          </a:ln>
                        </wps:spPr>
                        <wps:txbx>
                          <w:txbxContent>
                            <w:p w14:paraId="2D59308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 </w:t>
                              </w:r>
                              <w:r>
                                <w:rPr>
                                  <w:sz w:val="18"/>
                                </w:rPr>
                                <w:fldChar w:fldCharType="begin"/>
                              </w:r>
                              <w:r>
                                <w:rPr>
                                  <w:sz w:val="18"/>
                                </w:rPr>
                                <w:instrText xml:space="preserve"> NUMPAGES  \* MERGEFORMAT </w:instrText>
                              </w:r>
                              <w:r>
                                <w:rPr>
                                  <w:sz w:val="18"/>
                                </w:rPr>
                                <w:fldChar w:fldCharType="separate"/>
                              </w:r>
                              <w:r>
                                <w:rPr>
                                  <w:sz w:val="18"/>
                                </w:rPr>
                                <w:t>10</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alt="http://www.zxxk.com" style="position:absolute;left:0pt;margin-left:208.7pt;margin-top:-15pt;height:11.75pt;width:4.55pt;mso-position-horizontal-relative:margin;mso-wrap-style:none;z-index:251659264;mso-width-relative:page;mso-height-relative:page;" filled="f" stroked="f" coordsize="21600,21600" o:gfxdata="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2H5cXXAAAACgEAAA8AAAAAAAAAAQAg&#10;AAAAIgAAAGRycy9kb3ducmV2LnhtbFBLAQIUABQAAAAIAIdO4kBgzgCnDwIAABAEAAAOAAAAAAAA&#10;AAEAIAAAACYBAABkcnMvZTJvRG9jLnhtbFBLBQYAAAAABgAGAFkBAACnBQAAAAA=&#10;">
                  <v:fill on="f" focussize="0,0"/>
                  <v:stroke on="f"/>
                  <v:imagedata o:title=""/>
                  <o:lock v:ext="edit" aspectratio="f"/>
                  <v:textbox inset="0mm,0mm,0mm,0mm" style="mso-fit-shape-to-text:t;">
                    <w:txbxContent>
                      <w:p w14:paraId="2D59308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 </w:t>
                        </w:r>
                        <w:r>
                          <w:rPr>
                            <w:sz w:val="18"/>
                          </w:rPr>
                          <w:fldChar w:fldCharType="begin"/>
                        </w:r>
                        <w:r>
                          <w:rPr>
                            <w:sz w:val="18"/>
                          </w:rPr>
                          <w:instrText xml:space="preserve"> NUMPAGES  \* MERGEFORMAT </w:instrText>
                        </w:r>
                        <w:r>
                          <w:rPr>
                            <w:sz w:val="18"/>
                          </w:rPr>
                          <w:fldChar w:fldCharType="separate"/>
                        </w:r>
                        <w:r>
                          <w:rPr>
                            <w:sz w:val="18"/>
                          </w:rPr>
                          <w:t>10</w:t>
                        </w:r>
                        <w:r>
                          <w:rPr>
                            <w:sz w:val="18"/>
                          </w:rPr>
                          <w:fldChar w:fldCharType="end"/>
                        </w:r>
                      </w:p>
                    </w:txbxContent>
                  </v:textbox>
                </v:rect>
              </w:pict>
            </mc:Fallback>
          </mc:AlternateContent>
        </w:r>
      </w:p>
    </w:sdtContent>
  </w:sdt>
  <w:p w14:paraId="4A6A0F3C">
    <w:pPr>
      <w:tabs>
        <w:tab w:val="center" w:pos="4153"/>
        <w:tab w:val="right" w:pos="8306"/>
      </w:tabs>
      <w:snapToGrid w:val="0"/>
      <w:jc w:val="left"/>
      <w:rPr>
        <w:kern w:val="0"/>
        <w:sz w:val="2"/>
        <w:szCs w:val="2"/>
      </w:rPr>
    </w:pPr>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8152842"/>
    </w:sdtPr>
    <w:sdtContent>
      <w:p w14:paraId="0CD7CC9C">
        <w:pPr>
          <w:jc w:val="center"/>
        </w:pPr>
        <w:r>
          <mc:AlternateContent>
            <mc:Choice Requires="wps">
              <w:drawing>
                <wp:anchor distT="0" distB="0" distL="114300" distR="114300" simplePos="0" relativeHeight="251660288" behindDoc="0" locked="0" layoutInCell="1" allowOverlap="1">
                  <wp:simplePos x="0" y="0"/>
                  <wp:positionH relativeFrom="margin">
                    <wp:posOffset>2650490</wp:posOffset>
                  </wp:positionH>
                  <wp:positionV relativeFrom="paragraph">
                    <wp:posOffset>-190500</wp:posOffset>
                  </wp:positionV>
                  <wp:extent cx="57785" cy="149225"/>
                  <wp:effectExtent l="0" t="0" r="0" b="0"/>
                  <wp:wrapNone/>
                  <wp:docPr id="6" name="矩形 6" descr="http://www.zxxk.com"/>
                  <wp:cNvGraphicFramePr/>
                  <a:graphic xmlns:a="http://schemas.openxmlformats.org/drawingml/2006/main">
                    <a:graphicData uri="http://schemas.microsoft.com/office/word/2010/wordprocessingShape">
                      <wps:wsp>
                        <wps:cNvSpPr>
                          <a:spLocks noChangeArrowheads="1"/>
                        </wps:cNvSpPr>
                        <wps:spPr bwMode="auto">
                          <a:xfrm>
                            <a:off x="0" y="0"/>
                            <a:ext cx="57785" cy="149225"/>
                          </a:xfrm>
                          <a:prstGeom prst="rect">
                            <a:avLst/>
                          </a:prstGeom>
                          <a:noFill/>
                          <a:ln>
                            <a:noFill/>
                          </a:ln>
                        </wps:spPr>
                        <wps:txbx>
                          <w:txbxContent>
                            <w:p w14:paraId="08F686C3">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r>
                                <w:rPr>
                                  <w:sz w:val="18"/>
                                </w:rPr>
                                <w:t xml:space="preserve"> / </w:t>
                              </w:r>
                              <w:r>
                                <w:rPr>
                                  <w:sz w:val="18"/>
                                </w:rPr>
                                <w:fldChar w:fldCharType="begin"/>
                              </w:r>
                              <w:r>
                                <w:rPr>
                                  <w:sz w:val="18"/>
                                </w:rPr>
                                <w:instrText xml:space="preserve"> NUMPAGES  \* MERGEFORMAT </w:instrText>
                              </w:r>
                              <w:r>
                                <w:rPr>
                                  <w:sz w:val="18"/>
                                </w:rPr>
                                <w:fldChar w:fldCharType="separate"/>
                              </w:r>
                              <w:r>
                                <w:rPr>
                                  <w:sz w:val="18"/>
                                </w:rPr>
                                <w:t>10</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alt="http://www.zxxk.com" style="position:absolute;left:0pt;margin-left:208.7pt;margin-top:-15pt;height:11.75pt;width:4.55pt;mso-position-horizontal-relative:margin;mso-wrap-style:none;z-index:251660288;mso-width-relative:page;mso-height-relative:page;" filled="f" stroked="f" coordsize="21600,21600" o:gfxdata="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2H5cXXAAAACgEAAA8AAAAAAAAAAQAg&#10;AAAAIgAAAGRycy9kb3ducmV2LnhtbFBLAQIUABQAAAAIAIdO4kBpgjuIDwIAABAEAAAOAAAAAAAA&#10;AAEAIAAAACYBAABkcnMvZTJvRG9jLnhtbFBLBQYAAAAABgAGAFkBAACnBQAAAAA=&#10;">
                  <v:fill on="f" focussize="0,0"/>
                  <v:stroke on="f"/>
                  <v:imagedata o:title=""/>
                  <o:lock v:ext="edit" aspectratio="f"/>
                  <v:textbox inset="0mm,0mm,0mm,0mm" style="mso-fit-shape-to-text:t;">
                    <w:txbxContent>
                      <w:p w14:paraId="08F686C3">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r>
                          <w:rPr>
                            <w:sz w:val="18"/>
                          </w:rPr>
                          <w:t xml:space="preserve"> / </w:t>
                        </w:r>
                        <w:r>
                          <w:rPr>
                            <w:sz w:val="18"/>
                          </w:rPr>
                          <w:fldChar w:fldCharType="begin"/>
                        </w:r>
                        <w:r>
                          <w:rPr>
                            <w:sz w:val="18"/>
                          </w:rPr>
                          <w:instrText xml:space="preserve"> NUMPAGES  \* MERGEFORMAT </w:instrText>
                        </w:r>
                        <w:r>
                          <w:rPr>
                            <w:sz w:val="18"/>
                          </w:rPr>
                          <w:fldChar w:fldCharType="separate"/>
                        </w:r>
                        <w:r>
                          <w:rPr>
                            <w:sz w:val="18"/>
                          </w:rPr>
                          <w:t>10</w:t>
                        </w:r>
                        <w:r>
                          <w:rPr>
                            <w:sz w:val="18"/>
                          </w:rPr>
                          <w:fldChar w:fldCharType="end"/>
                        </w:r>
                      </w:p>
                    </w:txbxContent>
                  </v:textbox>
                </v:rect>
              </w:pict>
            </mc:Fallback>
          </mc:AlternateConten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C78E2"/>
  <w:p w14:paraId="4B3B4748">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hNGJiMWVmZTg4ZjFhYWZhYWFiMzBkODkwYWRkZmUifQ=="/>
  </w:docVars>
  <w:rsids>
    <w:rsidRoot w:val="00C806B0"/>
    <w:rsid w:val="00043B54"/>
    <w:rsid w:val="001D7A06"/>
    <w:rsid w:val="00284433"/>
    <w:rsid w:val="002A1EC6"/>
    <w:rsid w:val="002E035E"/>
    <w:rsid w:val="004151FC"/>
    <w:rsid w:val="006B16C5"/>
    <w:rsid w:val="006E08DE"/>
    <w:rsid w:val="00776133"/>
    <w:rsid w:val="00855687"/>
    <w:rsid w:val="008C07DE"/>
    <w:rsid w:val="00A30CCE"/>
    <w:rsid w:val="00AC3E9C"/>
    <w:rsid w:val="00B57430"/>
    <w:rsid w:val="00B61A1F"/>
    <w:rsid w:val="00BC4F14"/>
    <w:rsid w:val="00BC62FB"/>
    <w:rsid w:val="00BF535F"/>
    <w:rsid w:val="00C02FC6"/>
    <w:rsid w:val="00C806B0"/>
    <w:rsid w:val="00E476EE"/>
    <w:rsid w:val="00EF035E"/>
    <w:rsid w:val="05AC4478"/>
    <w:rsid w:val="0C441DDB"/>
    <w:rsid w:val="12422BBE"/>
    <w:rsid w:val="20F12E19"/>
    <w:rsid w:val="5C7C5D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1026"/>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63338B-B112-4F0D-A708-55FEDC3ED165}">
  <ds:schemaRefs/>
</ds:datastoreItem>
</file>

<file path=docProps/app.xml><?xml version="1.0" encoding="utf-8"?>
<Properties xmlns="http://schemas.openxmlformats.org/officeDocument/2006/extended-properties" xmlns:vt="http://schemas.openxmlformats.org/officeDocument/2006/docPropsVTypes">
  <Template>Normal</Template>
  <Pages>10</Pages>
  <Words>4983</Words>
  <Characters>5167</Characters>
  <Lines>40</Lines>
  <Paragraphs>11</Paragraphs>
  <TotalTime>16</TotalTime>
  <ScaleCrop>false</ScaleCrop>
  <LinksUpToDate>false</LinksUpToDate>
  <CharactersWithSpaces>5513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从心</cp:lastModifiedBy>
  <dcterms:modified xsi:type="dcterms:W3CDTF">2025-02-10T10:04:47Z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2052-12.1.0.18276</vt:lpwstr>
  </property>
  <property fmtid="{D5CDD505-2E9C-101B-9397-08002B2CF9AE}" pid="7" name="ICV">
    <vt:lpwstr>F6D16AE2200648538D4656E56BA8CFE2_13</vt:lpwstr>
  </property>
</Properties>
</file>