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8D5BB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44"/>
        </w:rPr>
      </w:pPr>
      <w:r>
        <w:rPr>
          <w:rFonts w:hint="eastAsia" w:ascii="宋体" w:hAnsi="宋体" w:eastAsia="宋体" w:cs="宋体"/>
          <w:b/>
          <w:bCs/>
          <w:sz w:val="36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10858500</wp:posOffset>
            </wp:positionH>
            <wp:positionV relativeFrom="topMargin">
              <wp:posOffset>10261600</wp:posOffset>
            </wp:positionV>
            <wp:extent cx="342900" cy="431800"/>
            <wp:effectExtent l="0" t="0" r="0" b="6350"/>
            <wp:wrapNone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6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11455400</wp:posOffset>
            </wp:positionH>
            <wp:positionV relativeFrom="topMargin">
              <wp:posOffset>11696700</wp:posOffset>
            </wp:positionV>
            <wp:extent cx="368300" cy="368300"/>
            <wp:effectExtent l="0" t="0" r="12700" b="12700"/>
            <wp:wrapNone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6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12496800</wp:posOffset>
            </wp:positionH>
            <wp:positionV relativeFrom="topMargin">
              <wp:posOffset>11861800</wp:posOffset>
            </wp:positionV>
            <wp:extent cx="330200" cy="419100"/>
            <wp:effectExtent l="0" t="0" r="1270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6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12204700</wp:posOffset>
            </wp:positionH>
            <wp:positionV relativeFrom="topMargin">
              <wp:posOffset>10985500</wp:posOffset>
            </wp:positionV>
            <wp:extent cx="381000" cy="431800"/>
            <wp:effectExtent l="0" t="0" r="0" b="635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46524787"/>
      <w:bookmarkEnd w:id="0"/>
      <w:r>
        <w:rPr>
          <w:rFonts w:hint="eastAsia" w:ascii="宋体" w:hAnsi="宋体" w:eastAsia="宋体" w:cs="宋体"/>
          <w:b/>
          <w:bCs/>
          <w:sz w:val="36"/>
          <w:szCs w:val="44"/>
        </w:rPr>
        <w:t>第一节《</w:t>
      </w: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乡村和城镇空间结构</w:t>
      </w:r>
      <w:r>
        <w:rPr>
          <w:rFonts w:hint="eastAsia" w:ascii="宋体" w:hAnsi="宋体" w:eastAsia="宋体" w:cs="宋体"/>
          <w:b/>
          <w:bCs/>
          <w:sz w:val="36"/>
          <w:szCs w:val="44"/>
        </w:rPr>
        <w:t xml:space="preserve">》导学案 </w:t>
      </w:r>
    </w:p>
    <w:p w14:paraId="5277E05A">
      <w:pPr>
        <w:spacing w:line="400" w:lineRule="exact"/>
        <w:jc w:val="center"/>
        <w:rPr>
          <w:rFonts w:hint="eastAsia" w:ascii="宋体" w:hAnsi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姓名：___________ 班级：__________  时间：__________</w:t>
      </w:r>
    </w:p>
    <w:p w14:paraId="48ADCBC1">
      <w:pPr>
        <w:spacing w:line="400" w:lineRule="exact"/>
        <w:rPr>
          <w:rFonts w:hint="eastAsia"/>
          <w:sz w:val="24"/>
          <w:szCs w:val="28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【新课标要求】</w:t>
      </w:r>
    </w:p>
    <w:p w14:paraId="2C57F14E">
      <w:pPr>
        <w:spacing w:line="360" w:lineRule="auto"/>
        <w:jc w:val="left"/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  <w:t>结合实例，解释城镇和乡村内部的空间结构,说明合理利用城乡空间的意义。</w:t>
      </w:r>
    </w:p>
    <w:p w14:paraId="280B3261">
      <w:pPr>
        <w:spacing w:line="360" w:lineRule="auto"/>
        <w:jc w:val="left"/>
        <w:rPr>
          <w:rFonts w:hint="eastAsia"/>
          <w:sz w:val="24"/>
          <w:szCs w:val="28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【学习目标】</w:t>
      </w:r>
    </w:p>
    <w:p w14:paraId="5573B4BA">
      <w:pPr>
        <w:tabs>
          <w:tab w:val="left" w:pos="1215"/>
        </w:tabs>
        <w:spacing w:line="400" w:lineRule="exact"/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  <w:t>1. 结合实例，说明乡村土地利用的类型和分布。</w:t>
      </w:r>
    </w:p>
    <w:p w14:paraId="615D4537">
      <w:pPr>
        <w:tabs>
          <w:tab w:val="left" w:pos="1215"/>
        </w:tabs>
        <w:spacing w:line="400" w:lineRule="exact"/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  <w:t>2. 运用实例或资料，说明城镇内部主要功能区的特点和分布。</w:t>
      </w:r>
    </w:p>
    <w:p w14:paraId="2571E6BB">
      <w:pPr>
        <w:tabs>
          <w:tab w:val="left" w:pos="1215"/>
        </w:tabs>
        <w:spacing w:line="400" w:lineRule="exact"/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18"/>
          <w14:textFill>
            <w14:solidFill>
              <w14:schemeClr w14:val="tx1"/>
            </w14:solidFill>
          </w14:textFill>
        </w:rPr>
        <w:t>3. 结合实例，理解乡村土地利用方式和城镇空间结构差异。</w:t>
      </w:r>
    </w:p>
    <w:p w14:paraId="5B02770D">
      <w:pPr>
        <w:tabs>
          <w:tab w:val="left" w:pos="1215"/>
        </w:tabs>
        <w:spacing w:line="400" w:lineRule="exac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【重难点】</w:t>
      </w:r>
    </w:p>
    <w:p w14:paraId="3B5A030C">
      <w:pPr>
        <w:spacing w:line="400" w:lineRule="exact"/>
        <w:jc w:val="lef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运用实例，说明城镇内部空间结构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并</w:t>
      </w:r>
      <w:r>
        <w:rPr>
          <w:rFonts w:hint="eastAsia" w:ascii="宋体" w:hAnsi="宋体" w:eastAsia="宋体" w:cs="宋体"/>
          <w:szCs w:val="21"/>
        </w:rPr>
        <w:t>运用相关原理，分析现实城镇功能区的现象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 w14:paraId="71A004F5">
      <w:pPr>
        <w:spacing w:line="4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【课前预习】</w:t>
      </w:r>
    </w:p>
    <w:p w14:paraId="76D026EC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</w:t>
      </w:r>
      <w:r>
        <w:rPr>
          <w:rFonts w:hint="eastAsia" w:ascii="宋体" w:hAnsi="宋体" w:eastAsia="宋体" w:cs="宋体"/>
          <w:bCs/>
          <w:sz w:val="21"/>
          <w:szCs w:val="21"/>
        </w:rPr>
        <w:t>乡村的土地利用</w:t>
      </w:r>
    </w:p>
    <w:p w14:paraId="301600C1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1.乡村:是以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经济活动为主的地区。</w:t>
      </w:r>
    </w:p>
    <w:p w14:paraId="33DADA89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2.农业用地</w:t>
      </w:r>
    </w:p>
    <w:p w14:paraId="12A0FA14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（1）依据农业生产的特点,农业用地可分为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等不同类型。</w:t>
      </w:r>
    </w:p>
    <w:p w14:paraId="0F5823E3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（2）农业用地一般分布在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0EA6F4B8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3.乡村的土地利用</w:t>
      </w:r>
    </w:p>
    <w:p w14:paraId="1C3F1B6C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（1）乡村以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为主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还有公共服务设施用地、道路用地等。</w:t>
      </w:r>
    </w:p>
    <w:p w14:paraId="0F167E0B">
      <w:pPr>
        <w:tabs>
          <w:tab w:val="left" w:pos="420"/>
        </w:tabs>
        <w:adjustRightInd w:val="0"/>
        <w:snapToGrid w:val="0"/>
        <w:spacing w:line="276" w:lineRule="auto"/>
        <w:ind w:left="1470" w:hanging="1470" w:hangingChars="7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（2）村落内部土地利用分化:当乡村发展到一定规模时,村落内部土地利用会出现简单分化,以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sz w:val="21"/>
          <w:szCs w:val="21"/>
        </w:rPr>
        <w:t>为中心,住宅往往由此向外环绕分布。</w:t>
      </w:r>
    </w:p>
    <w:p w14:paraId="393E7A9D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二、城镇内部空间结构</w:t>
      </w:r>
    </w:p>
    <w:p w14:paraId="3F7368BC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1.城镇包括城市和镇,是以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经济活动为主的地区。</w:t>
      </w:r>
    </w:p>
    <w:p w14:paraId="47906E53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2.城镇土地利用的专业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化</w:t>
      </w:r>
    </w:p>
    <w:p w14:paraId="2A826485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（1）主要功能区: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等。有些大城市因为功能复杂,还会形成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ab/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等。</w:t>
      </w:r>
    </w:p>
    <w:p w14:paraId="2AD5E110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（2）功能区特点:城镇不同的功能区之间一般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明确</w:t>
      </w:r>
      <w:r>
        <w:rPr>
          <w:rFonts w:hint="eastAsia" w:ascii="宋体" w:hAnsi="宋体" w:eastAsia="宋体" w:cs="宋体"/>
          <w:sz w:val="21"/>
          <w:szCs w:val="21"/>
        </w:rPr>
        <w:t>的界线,某一种功能区以某种土地利用方式为主,可能兼有其他类型的用地。</w:t>
      </w:r>
    </w:p>
    <w:p w14:paraId="0FF64563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（3）常见功能区</w:t>
      </w:r>
    </w:p>
    <w:tbl>
      <w:tblPr>
        <w:tblStyle w:val="9"/>
        <w:tblW w:w="5000" w:type="pc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5234"/>
        <w:gridCol w:w="3647"/>
      </w:tblGrid>
      <w:tr w14:paraId="51AD8D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5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A78D88B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功能区</w:t>
            </w:r>
          </w:p>
        </w:tc>
        <w:tc>
          <w:tcPr>
            <w:tcW w:w="264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A7F8A1F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分布</w:t>
            </w:r>
          </w:p>
        </w:tc>
        <w:tc>
          <w:tcPr>
            <w:tcW w:w="184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8BCD40C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特征</w:t>
            </w:r>
          </w:p>
        </w:tc>
      </w:tr>
      <w:tr w14:paraId="53EA78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5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AE200FE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居住区</w:t>
            </w:r>
          </w:p>
        </w:tc>
        <w:tc>
          <w:tcPr>
            <w:tcW w:w="264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EA749DD">
            <w:pPr>
              <w:tabs>
                <w:tab w:val="left" w:pos="420"/>
              </w:tabs>
              <w:adjustRightInd w:val="0"/>
              <w:snapToGrid w:val="0"/>
              <w:spacing w:line="276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是城镇中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分布的一种功能区</w:t>
            </w:r>
          </w:p>
        </w:tc>
        <w:tc>
          <w:tcPr>
            <w:tcW w:w="184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7A1722C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城镇最基本的功能区</w:t>
            </w:r>
          </w:p>
        </w:tc>
      </w:tr>
      <w:tr w14:paraId="5600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5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41233DF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商业区</w:t>
            </w:r>
          </w:p>
        </w:tc>
        <w:tc>
          <w:tcPr>
            <w:tcW w:w="264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52E70A7">
            <w:pPr>
              <w:tabs>
                <w:tab w:val="left" w:pos="420"/>
              </w:tabs>
              <w:adjustRightInd w:val="0"/>
              <w:snapToGrid w:val="0"/>
              <w:spacing w:line="276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多位于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ab/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  <w:lang w:val="en-US" w:eastAsia="zh-CN"/>
              </w:rPr>
              <w:t xml:space="preserve"> </w:t>
            </w:r>
          </w:p>
        </w:tc>
        <w:tc>
          <w:tcPr>
            <w:tcW w:w="184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A66E747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主要为点状或条状分布</w:t>
            </w:r>
          </w:p>
        </w:tc>
      </w:tr>
      <w:tr w14:paraId="3E3E48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5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C9D7F36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工业区</w:t>
            </w:r>
          </w:p>
        </w:tc>
        <w:tc>
          <w:tcPr>
            <w:tcW w:w="264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E563F98">
            <w:pPr>
              <w:tabs>
                <w:tab w:val="left" w:pos="420"/>
              </w:tabs>
              <w:adjustRightInd w:val="0"/>
              <w:snapToGrid w:val="0"/>
              <w:spacing w:line="276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多分布在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的地带、通常距离城镇中心较远,同时要考虑保护环境</w:t>
            </w:r>
          </w:p>
        </w:tc>
        <w:tc>
          <w:tcPr>
            <w:tcW w:w="184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44B5483">
            <w:pPr>
              <w:tabs>
                <w:tab w:val="left" w:pos="420"/>
              </w:tabs>
              <w:adjustRightInd w:val="0"/>
              <w:snapToGrid w:val="0"/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集聚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的区域</w:t>
            </w:r>
          </w:p>
        </w:tc>
      </w:tr>
    </w:tbl>
    <w:p w14:paraId="76BF9EED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</w:p>
    <w:p w14:paraId="2A83C610">
      <w:pPr>
        <w:tabs>
          <w:tab w:val="left" w:pos="420"/>
        </w:tabs>
        <w:adjustRightInd w:val="0"/>
        <w:snapToGrid w:val="0"/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3.城镇内部空间结构: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                      </w:t>
      </w:r>
      <w:r>
        <w:rPr>
          <w:rFonts w:hint="eastAsia" w:ascii="宋体" w:hAnsi="宋体" w:eastAsia="宋体" w:cs="宋体"/>
          <w:sz w:val="21"/>
          <w:szCs w:val="21"/>
        </w:rPr>
        <w:t>,就形成了城镇内部空间结构。</w:t>
      </w:r>
    </w:p>
    <w:p w14:paraId="0EFD603D">
      <w:pPr>
        <w:spacing w:line="4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【课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堂探究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】</w:t>
      </w:r>
    </w:p>
    <w:p w14:paraId="520F41C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  <w:t>任务一：乡村的土地利用方式有哪些？</w:t>
      </w:r>
    </w:p>
    <w:p w14:paraId="4F424BA1">
      <w:pPr>
        <w:tabs>
          <w:tab w:val="left" w:pos="420"/>
        </w:tabs>
        <w:adjustRightInd w:val="0"/>
        <w:snapToGrid w:val="0"/>
        <w:spacing w:line="276" w:lineRule="auto"/>
        <w:ind w:firstLine="420" w:firstLineChars="200"/>
        <w:rPr>
          <w:rFonts w:hint="eastAsia" w:ascii="宋体" w:hAnsi="宋体" w:cs="宋体"/>
          <w:b w:val="0"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材料一：乡村是以农业经济活动为主的地区，以下为南方乡村——水稻田村落图。 </w:t>
      </w:r>
    </w:p>
    <w:p w14:paraId="197176D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default" w:ascii="宋体" w:hAnsi="宋体" w:cs="宋体"/>
          <w:b w:val="0"/>
          <w:bCs/>
          <w:color w:val="auto"/>
          <w:lang w:val="en-US" w:eastAsia="zh-CN"/>
        </w:rPr>
      </w:pPr>
      <w:r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-77470</wp:posOffset>
            </wp:positionV>
            <wp:extent cx="1870710" cy="1680845"/>
            <wp:effectExtent l="0" t="0" r="8890" b="8255"/>
            <wp:wrapTopAndBottom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 w:val="0"/>
          <w:bCs/>
          <w:color w:val="auto"/>
          <w:lang w:val="en-US" w:eastAsia="zh-CN"/>
        </w:rPr>
        <w:t>【</w:t>
      </w:r>
      <w:r>
        <w:rPr>
          <w:rFonts w:hint="eastAsia" w:ascii="宋体" w:hAnsi="宋体" w:cs="宋体"/>
          <w:b w:val="0"/>
          <w:bCs/>
          <w:color w:val="auto"/>
          <w:lang w:val="en-US" w:eastAsia="zh-CN"/>
        </w:rPr>
        <w:t>自主思考</w:t>
      </w:r>
      <w:r>
        <w:rPr>
          <w:rFonts w:hint="default" w:ascii="宋体" w:hAnsi="宋体" w:cs="宋体"/>
          <w:b w:val="0"/>
          <w:bCs/>
          <w:color w:val="auto"/>
          <w:lang w:val="en-US" w:eastAsia="zh-CN"/>
        </w:rPr>
        <w:t>】</w:t>
      </w:r>
    </w:p>
    <w:p w14:paraId="793E66D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lang w:val="en-US" w:eastAsia="zh-CN"/>
        </w:rPr>
        <w:t>1.</w:t>
      </w:r>
      <w:r>
        <w:rPr>
          <w:rFonts w:hint="default" w:ascii="宋体" w:hAnsi="宋体" w:cs="宋体"/>
          <w:b w:val="0"/>
          <w:bCs/>
          <w:color w:val="auto"/>
          <w:lang w:val="en-US" w:eastAsia="zh-CN"/>
        </w:rPr>
        <w:t>乡村的土地利用以什么为主？</w:t>
      </w:r>
    </w:p>
    <w:p w14:paraId="5F4E17D9">
      <w:pPr>
        <w:pStyle w:val="1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lang w:val="en-US" w:eastAsia="zh-CN"/>
        </w:rPr>
        <w:t>2.</w:t>
      </w:r>
      <w:r>
        <w:rPr>
          <w:rFonts w:hint="default" w:ascii="宋体" w:hAnsi="宋体" w:cs="宋体"/>
          <w:b w:val="0"/>
          <w:bCs/>
          <w:color w:val="auto"/>
          <w:lang w:val="en-US" w:eastAsia="zh-CN"/>
        </w:rPr>
        <w:t>农业用地有哪些？</w:t>
      </w:r>
    </w:p>
    <w:p w14:paraId="3868D7BE">
      <w:pPr>
        <w:pStyle w:val="1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lang w:val="en-US" w:eastAsia="zh-CN"/>
        </w:rPr>
        <w:t>3.</w:t>
      </w:r>
      <w:r>
        <w:rPr>
          <w:rFonts w:hint="default" w:ascii="宋体" w:hAnsi="宋体" w:cs="宋体"/>
          <w:b w:val="0"/>
          <w:bCs/>
          <w:color w:val="auto"/>
          <w:lang w:val="en-US" w:eastAsia="zh-CN"/>
        </w:rPr>
        <w:t>农业用地与村落有何空间布局？</w:t>
      </w:r>
    </w:p>
    <w:p w14:paraId="008509CA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3548C2C1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3B3E87F8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7F137E7A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324E2EF6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1DE396A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  <w:t>任务二：乡村的内部空间结构有何特点？</w:t>
      </w:r>
    </w:p>
    <w:p w14:paraId="673DC8E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60960</wp:posOffset>
            </wp:positionV>
            <wp:extent cx="1443990" cy="1030605"/>
            <wp:effectExtent l="0" t="0" r="3810" b="10795"/>
            <wp:wrapSquare wrapText="bothSides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【学生活动】完成表格，并用简易示意图画出乡村的空间结构。</w:t>
      </w:r>
    </w:p>
    <w:tbl>
      <w:tblPr>
        <w:tblStyle w:val="10"/>
        <w:tblpPr w:leftFromText="180" w:rightFromText="180" w:vertAnchor="text" w:horzAnchor="page" w:tblpX="1750" w:tblpY="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0"/>
        <w:gridCol w:w="2470"/>
      </w:tblGrid>
      <w:tr w14:paraId="09056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470" w:type="dxa"/>
          </w:tcPr>
          <w:p w14:paraId="7E1F78EF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vertAlign w:val="baseline"/>
                <w:lang w:val="en-US" w:eastAsia="zh-CN"/>
              </w:rPr>
              <w:t>土地利用方式</w:t>
            </w:r>
          </w:p>
        </w:tc>
        <w:tc>
          <w:tcPr>
            <w:tcW w:w="2470" w:type="dxa"/>
          </w:tcPr>
          <w:p w14:paraId="37B53C56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vertAlign w:val="baseline"/>
                <w:lang w:val="en-US" w:eastAsia="zh-CN"/>
              </w:rPr>
              <w:t>位置</w:t>
            </w:r>
          </w:p>
        </w:tc>
      </w:tr>
      <w:tr w14:paraId="37103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470" w:type="dxa"/>
          </w:tcPr>
          <w:p w14:paraId="7A2BBA2F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vertAlign w:val="baseline"/>
                <w:lang w:val="en-US" w:eastAsia="zh-CN"/>
              </w:rPr>
              <w:t>公共服务设施</w:t>
            </w:r>
          </w:p>
        </w:tc>
        <w:tc>
          <w:tcPr>
            <w:tcW w:w="2470" w:type="dxa"/>
          </w:tcPr>
          <w:p w14:paraId="671C35B6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FF0000"/>
                <w:vertAlign w:val="baseline"/>
                <w:lang w:val="en-US" w:eastAsia="zh-CN"/>
              </w:rPr>
            </w:pPr>
          </w:p>
        </w:tc>
      </w:tr>
      <w:tr w14:paraId="55DD4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470" w:type="dxa"/>
          </w:tcPr>
          <w:p w14:paraId="61B27369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vertAlign w:val="baseline"/>
                <w:lang w:val="en-US" w:eastAsia="zh-CN"/>
              </w:rPr>
              <w:t>住宅</w:t>
            </w:r>
          </w:p>
        </w:tc>
        <w:tc>
          <w:tcPr>
            <w:tcW w:w="2470" w:type="dxa"/>
          </w:tcPr>
          <w:p w14:paraId="2ED6303B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FF0000"/>
                <w:vertAlign w:val="baseline"/>
                <w:lang w:val="en-US" w:eastAsia="zh-CN"/>
              </w:rPr>
            </w:pPr>
          </w:p>
        </w:tc>
      </w:tr>
      <w:tr w14:paraId="7790C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470" w:type="dxa"/>
          </w:tcPr>
          <w:p w14:paraId="4C3E90E0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vertAlign w:val="baseline"/>
                <w:lang w:val="en-US" w:eastAsia="zh-CN"/>
              </w:rPr>
              <w:t>农业用地</w:t>
            </w:r>
          </w:p>
        </w:tc>
        <w:tc>
          <w:tcPr>
            <w:tcW w:w="2470" w:type="dxa"/>
          </w:tcPr>
          <w:p w14:paraId="39C48A9E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64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FF0000"/>
                <w:vertAlign w:val="baseline"/>
                <w:lang w:val="en-US" w:eastAsia="zh-CN"/>
              </w:rPr>
            </w:pPr>
          </w:p>
        </w:tc>
      </w:tr>
    </w:tbl>
    <w:p w14:paraId="041265C7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both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5A038CB9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589B098F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478A34C4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0E306221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54A4FE73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106E1F6C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759F8BD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66F43F04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</w:p>
    <w:p w14:paraId="7239332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lang w:val="en-US" w:eastAsia="zh-CN"/>
        </w:rPr>
        <w:t>【课堂探究】浙江兰溪诸葛村的村落内部空间结构</w:t>
      </w:r>
    </w:p>
    <w:p w14:paraId="0F5E083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71120</wp:posOffset>
            </wp:positionV>
            <wp:extent cx="890905" cy="1521460"/>
            <wp:effectExtent l="0" t="0" r="10795" b="2540"/>
            <wp:wrapSquare wrapText="bothSides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3753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62865</wp:posOffset>
            </wp:positionV>
            <wp:extent cx="2256790" cy="1504315"/>
            <wp:effectExtent l="0" t="0" r="3810" b="6985"/>
            <wp:wrapSquare wrapText="bothSides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87DD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43A77F6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6ECC049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6A2CCF95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32AD7E7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549C21C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1B72505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5A3BB88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诸葛村位于浙江省兰溪市，其村落布局宛如八卦图。村落的中心为钟池，一半水塘一半陆地，两面各设一口水井，形成极具象征意义的鱼形太极图。钟池周围分布有八条巷道，多数民居沿着巷道分布。以大公堂为核心，围绕崇信堂、雍睦堂、尚礼堂等祠堂形成多个居住片区。商业则分布在对外交通便捷的上塘周边地区。</w:t>
      </w:r>
    </w:p>
    <w:p w14:paraId="679189D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1.在诸葛村平面简图中依次找到钟池、八条放射状巷道、大公祠等祠堂、居住区。</w:t>
      </w:r>
    </w:p>
    <w:p w14:paraId="3C6045B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2.分析村落的内部空间结构。</w:t>
      </w:r>
    </w:p>
    <w:p w14:paraId="2F04050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3.分析商业街的位置优势。</w:t>
      </w:r>
    </w:p>
    <w:p w14:paraId="77AD961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4.诸葛村外侧有溪流，村内却人工开挖了许多水塘和水井的原因。</w:t>
      </w:r>
    </w:p>
    <w:p w14:paraId="03C4091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7D5DEB1B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08D13BF4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6D649FBF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051A557F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33AC28F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  <w:t>任务三：城镇的土地利用方式有哪些？</w:t>
      </w:r>
    </w:p>
    <w:p w14:paraId="7BA02F5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城镇包括城市和镇，是以非农业经济活动为主的地区</w:t>
      </w:r>
      <w:r>
        <w:rPr>
          <w:rFonts w:hint="eastAsia" w:ascii="宋体" w:hAnsi="宋体" w:cs="宋体"/>
          <w:b w:val="0"/>
          <w:bCs/>
          <w:color w:val="auto"/>
          <w:lang w:val="en-US" w:eastAsia="zh-CN"/>
        </w:rPr>
        <w:t>。观看图片：</w:t>
      </w:r>
    </w:p>
    <w:p w14:paraId="533E82D3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drawing>
          <wp:inline distT="0" distB="0" distL="114300" distR="114300">
            <wp:extent cx="6186170" cy="1026795"/>
            <wp:effectExtent l="0" t="0" r="0" b="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rcRect b="5533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C54B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420" w:leftChars="200" w:firstLine="0" w:firstLineChars="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drawing>
          <wp:inline distT="0" distB="0" distL="114300" distR="114300">
            <wp:extent cx="6186170" cy="979170"/>
            <wp:effectExtent l="0" t="0" r="11430" b="1143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rcRect t="5740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【自主思考】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城镇的土地利用方式有哪些？</w:t>
      </w:r>
    </w:p>
    <w:p w14:paraId="1555ABF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272A0E2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</w:p>
    <w:p w14:paraId="2719B8F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【自主思考】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城镇的土地利用方式</w:t>
      </w:r>
      <w:r>
        <w:rPr>
          <w:rFonts w:hint="eastAsia" w:ascii="宋体" w:hAnsi="宋体" w:cs="宋体"/>
          <w:b w:val="0"/>
          <w:bCs/>
          <w:color w:val="auto"/>
          <w:lang w:val="en-US" w:eastAsia="zh-CN"/>
        </w:rPr>
        <w:t>比起乡村有何特点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？</w:t>
      </w:r>
    </w:p>
    <w:p w14:paraId="2E5A7A56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57B0C58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370DAC2A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0FC1A0AE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FF0000"/>
          <w:lang w:val="en-US" w:eastAsia="zh-CN"/>
        </w:rPr>
      </w:pPr>
    </w:p>
    <w:p w14:paraId="3FC3C7F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  <w:t>任务四：各类功能区在城镇中的分布有何规律？</w:t>
      </w:r>
    </w:p>
    <w:p w14:paraId="1E5C2E90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【自主思考】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城镇不同的功能区之间有明确的界限吗？</w:t>
      </w:r>
    </w:p>
    <w:p w14:paraId="14157710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AEF118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A991276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下图为成都市城区土地利用示意图</w:t>
      </w:r>
    </w:p>
    <w:p w14:paraId="20F4534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096000" cy="3429000"/>
            <wp:effectExtent l="0" t="0" r="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59A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412199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【自主思考】哪种功能区一般分布在城镇中心，交通最为便利？</w:t>
      </w:r>
    </w:p>
    <w:p w14:paraId="04E2898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center"/>
        <w:textAlignment w:val="auto"/>
        <w:rPr>
          <w:rFonts w:hint="default" w:ascii="宋体" w:hAnsi="宋体" w:eastAsia="宋体" w:cs="宋体"/>
          <w:b w:val="0"/>
          <w:bCs/>
          <w:color w:val="FF0000"/>
          <w:lang w:val="en-US" w:eastAsia="zh-CN"/>
        </w:rPr>
      </w:pPr>
    </w:p>
    <w:p w14:paraId="394FE5BE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哪种功能区在城镇中分布范围最广泛？</w:t>
      </w:r>
    </w:p>
    <w:p w14:paraId="7BE36063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F9CCF53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工业区分布在哪里?有何特点?</w:t>
      </w:r>
    </w:p>
    <w:p w14:paraId="1D5F643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C023B4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下图为香港中心城区土地利用示意图和居住区图片。</w:t>
      </w:r>
    </w:p>
    <w:p w14:paraId="0237FA1B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center"/>
        <w:textAlignment w:val="auto"/>
        <w:rPr>
          <w:rFonts w:hint="default" w:ascii="宋体" w:hAnsi="宋体" w:eastAsia="宋体" w:cs="宋体"/>
          <w:b w:val="0"/>
          <w:bCs/>
          <w:color w:val="FF0000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color w:val="FF0000"/>
          <w:lang w:val="en-US" w:eastAsia="zh-CN"/>
        </w:rPr>
        <w:drawing>
          <wp:inline distT="0" distB="0" distL="114300" distR="114300">
            <wp:extent cx="3209290" cy="1953260"/>
            <wp:effectExtent l="0" t="0" r="3810" b="2540"/>
            <wp:docPr id="14" name="图片 14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445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【自主思考】</w:t>
      </w: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香港的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高级</w:t>
      </w: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居住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区和</w:t>
      </w:r>
      <w:r>
        <w:rPr>
          <w:rFonts w:hint="eastAsia" w:ascii="宋体" w:hAnsi="宋体" w:eastAsia="宋体" w:cs="宋体"/>
          <w:b w:val="0"/>
          <w:bCs/>
          <w:color w:val="auto"/>
          <w:lang w:val="en-US" w:eastAsia="zh-CN"/>
        </w:rPr>
        <w:t>普通居住</w:t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区出现分化，位置上背向发展。香港高级居住区和普通居住区为什么会这样分布？</w:t>
      </w:r>
    </w:p>
    <w:p w14:paraId="0CDB1517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</w:p>
    <w:p w14:paraId="0C761C7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5A046F85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5077DCF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41B56DA9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lang w:val="en-US" w:eastAsia="zh-CN"/>
        </w:rPr>
      </w:pPr>
    </w:p>
    <w:p w14:paraId="3070B24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2" w:firstLineChars="200"/>
        <w:jc w:val="left"/>
        <w:textAlignment w:val="auto"/>
        <w:rPr>
          <w:rFonts w:hint="default" w:ascii="宋体" w:hAnsi="宋体" w:eastAsia="宋体" w:cs="宋体"/>
          <w:b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lang w:val="en-US" w:eastAsia="zh-CN"/>
        </w:rPr>
        <w:t>【课堂探究】</w:t>
      </w:r>
      <w:r>
        <w:rPr>
          <w:rFonts w:hint="default" w:ascii="宋体" w:hAnsi="宋体" w:eastAsia="宋体" w:cs="宋体"/>
          <w:b/>
          <w:bCs w:val="0"/>
          <w:color w:val="auto"/>
          <w:lang w:val="en-US" w:eastAsia="zh-CN"/>
        </w:rPr>
        <w:t>了解唐代长安城的内部空间结构</w:t>
      </w:r>
    </w:p>
    <w:p w14:paraId="58810527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33020</wp:posOffset>
            </wp:positionV>
            <wp:extent cx="778510" cy="879475"/>
            <wp:effectExtent l="0" t="0" r="8890" b="9525"/>
            <wp:wrapSquare wrapText="bothSides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我国历史上很早就有城市规划的思想。唐代长安城（现西安市）的规划是我国古都规划的一个典范，至今仍是宝贵的文化遗产。唐代长安城是当时世界上最大的商贸中心，设东市和西市两大市场。东市靠近宫殿区和贵族高官府邸，多服务于达官贵人；西市是平民市场，也是国际贸易市场。</w:t>
      </w:r>
    </w:p>
    <w:p w14:paraId="2B994E6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1.读图2.6，找出唐代长安城的行政区(宫殿区)、商业区(市)和居住区(坊)的分布。</w:t>
      </w:r>
    </w:p>
    <w:p w14:paraId="60B547B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2.说明唐代长安城西市比东市繁荣的原因。</w:t>
      </w:r>
    </w:p>
    <w:p w14:paraId="2BE5DE5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color w:val="auto"/>
          <w:lang w:val="en-US" w:eastAsia="zh-CN"/>
        </w:rPr>
        <w:t>3.讨论东市和西市的布局特点，领悟唐代长安城规划的思想。</w:t>
      </w:r>
    </w:p>
    <w:p w14:paraId="485BA390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</w:p>
    <w:p w14:paraId="377E653C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</w:p>
    <w:p w14:paraId="52AC34A5">
      <w:pPr>
        <w:jc w:val="lef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eastAsia="zh-CN"/>
        </w:rPr>
        <w:t>三</w:t>
      </w:r>
      <w:r>
        <w:rPr>
          <w:rFonts w:ascii="Times New Roman" w:hAnsi="Times New Roman" w:eastAsia="宋体" w:cs="Times New Roman"/>
          <w:b/>
          <w:bCs/>
          <w:szCs w:val="21"/>
        </w:rPr>
        <w:t>、城镇内部空间结构形成的影响因素</w:t>
      </w:r>
    </w:p>
    <w:p w14:paraId="2F51E68F">
      <w:pPr>
        <w:tabs>
          <w:tab w:val="left" w:pos="1755"/>
        </w:tabs>
        <w:adjustRightInd w:val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城镇内部空间结构的影响因素有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经济因素</w:t>
      </w:r>
      <w:r>
        <w:rPr>
          <w:rFonts w:ascii="Times New Roman" w:hAnsi="Times New Roman" w:eastAsia="宋体" w:cs="Times New Roman"/>
          <w:szCs w:val="21"/>
        </w:rPr>
        <w:t>、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社会因素</w:t>
      </w:r>
      <w:r>
        <w:rPr>
          <w:rFonts w:ascii="Times New Roman" w:hAnsi="Times New Roman" w:eastAsia="宋体" w:cs="Times New Roman"/>
          <w:szCs w:val="21"/>
        </w:rPr>
        <w:t>、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历史因素</w:t>
      </w:r>
      <w:r>
        <w:rPr>
          <w:rFonts w:ascii="Times New Roman" w:hAnsi="Times New Roman" w:eastAsia="宋体" w:cs="Times New Roman"/>
          <w:szCs w:val="21"/>
        </w:rPr>
        <w:t>、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行政因素</w:t>
      </w:r>
      <w:r>
        <w:rPr>
          <w:rFonts w:ascii="Times New Roman" w:hAnsi="Times New Roman" w:eastAsia="宋体" w:cs="Times New Roman"/>
          <w:szCs w:val="21"/>
        </w:rPr>
        <w:t>、环境因素等。</w:t>
      </w:r>
    </w:p>
    <w:p w14:paraId="484753C9">
      <w:pPr>
        <w:tabs>
          <w:tab w:val="left" w:pos="1755"/>
        </w:tabs>
        <w:adjustRightInd w:val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经济因素</w:t>
      </w:r>
      <w:r>
        <w:rPr>
          <w:rFonts w:hint="eastAsia" w:ascii="Times New Roman" w:hAnsi="Times New Roman" w:eastAsia="宋体" w:cs="Times New Roman"/>
          <w:szCs w:val="21"/>
        </w:rPr>
        <w:t>：</w:t>
      </w:r>
      <w:r>
        <w:rPr>
          <w:rFonts w:ascii="Times New Roman" w:hAnsi="Times New Roman" w:eastAsia="宋体" w:cs="Times New Roman"/>
          <w:szCs w:val="21"/>
        </w:rPr>
        <w:t>经济因素是影响城市</w:t>
      </w:r>
      <w:r>
        <w:rPr>
          <w:rFonts w:ascii="Times New Roman" w:hAnsi="Times New Roman" w:eastAsia="宋体" w:cs="Times New Roman"/>
          <w:b w:val="0"/>
          <w:bCs w:val="0"/>
          <w:szCs w:val="21"/>
        </w:rPr>
        <w:t>内部空间结构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eastAsia="zh-CN"/>
        </w:rPr>
        <w:t>形成</w:t>
      </w:r>
      <w:r>
        <w:rPr>
          <w:rFonts w:ascii="Times New Roman" w:hAnsi="Times New Roman" w:eastAsia="宋体" w:cs="Times New Roman"/>
          <w:szCs w:val="21"/>
        </w:rPr>
        <w:t>的主要因素，其中土地地租的高低在经济因素中又占据主要地位。影响地租高低的因素主要是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_________________</w:t>
      </w:r>
      <w:r>
        <w:rPr>
          <w:rFonts w:ascii="Times New Roman" w:hAnsi="Times New Roman" w:eastAsia="宋体" w:cs="Times New Roman"/>
          <w:szCs w:val="21"/>
        </w:rPr>
        <w:t>和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______________</w:t>
      </w:r>
      <w:r>
        <w:rPr>
          <w:rFonts w:ascii="Times New Roman" w:hAnsi="Times New Roman" w:eastAsia="宋体" w:cs="Times New Roman"/>
          <w:szCs w:val="21"/>
        </w:rPr>
        <w:t>两个方面，具体分析如下。</w:t>
      </w:r>
    </w:p>
    <w:p w14:paraId="546EF397">
      <w:pPr>
        <w:pStyle w:val="3"/>
        <w:tabs>
          <w:tab w:val="left" w:pos="432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bCs/>
        </w:rPr>
      </w:pPr>
      <w:r>
        <w:rPr>
          <w:rFonts w:hAnsi="宋体" w:cs="Times New Roman"/>
          <w:bCs/>
        </w:rPr>
        <w:t>①</w:t>
      </w:r>
      <w:r>
        <w:rPr>
          <w:rFonts w:ascii="Times New Roman" w:hAnsi="Times New Roman" w:cs="Times New Roman"/>
          <w:bCs/>
        </w:rPr>
        <w:t>距离市中心的远近对城市功能区的影响</w:t>
      </w:r>
    </w:p>
    <w:p w14:paraId="1DA2990D">
      <w:pPr>
        <w:pStyle w:val="3"/>
        <w:tabs>
          <w:tab w:val="left" w:pos="4320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drawing>
          <wp:inline distT="0" distB="0" distL="114300" distR="114300">
            <wp:extent cx="3693795" cy="1998345"/>
            <wp:effectExtent l="0" t="0" r="1905" b="190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0A53">
      <w:pPr>
        <w:pStyle w:val="3"/>
        <w:tabs>
          <w:tab w:val="left" w:pos="432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bCs/>
        </w:rPr>
      </w:pPr>
      <w:r>
        <w:rPr>
          <w:rFonts w:hAnsi="宋体" w:cs="Times New Roman"/>
          <w:bCs/>
        </w:rPr>
        <w:t>②</w:t>
      </w:r>
      <w:r>
        <w:rPr>
          <w:rFonts w:ascii="Times New Roman" w:hAnsi="Times New Roman" w:cs="Times New Roman"/>
          <w:bCs/>
        </w:rPr>
        <w:t>交通通达度对城市功能区的影响</w:t>
      </w:r>
    </w:p>
    <w:p w14:paraId="347B4F6F">
      <w:pPr>
        <w:pStyle w:val="3"/>
        <w:tabs>
          <w:tab w:val="left" w:pos="432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交通通达度越好，土地价格或地租越高。城市不同区位土地的交通通达度不同，地租高低也就相应地存在着差异，因而形成不同的功能区。</w:t>
      </w:r>
    </w:p>
    <w:p w14:paraId="1D7C15A9">
      <w:pPr>
        <w:tabs>
          <w:tab w:val="left" w:pos="1755"/>
        </w:tabs>
        <w:adjustRightInd w:val="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  <w:bCs/>
        </w:rPr>
        <w:drawing>
          <wp:inline distT="0" distB="0" distL="114300" distR="114300">
            <wp:extent cx="3333115" cy="1319530"/>
            <wp:effectExtent l="0" t="0" r="635" b="1397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605F">
      <w:pPr>
        <w:tabs>
          <w:tab w:val="left" w:pos="1755"/>
        </w:tabs>
        <w:adjustRightInd w:val="0"/>
        <w:jc w:val="left"/>
        <w:rPr>
          <w:rFonts w:hint="default" w:ascii="宋体" w:hAnsi="宋体" w:eastAsia="宋体" w:cs="宋体"/>
          <w:b/>
          <w:bCs w:val="0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1"/>
          <w:szCs w:val="24"/>
          <w:lang w:val="en-US" w:eastAsia="zh-CN" w:bidi="ar-SA"/>
        </w:rPr>
        <w:t>阅读教材，完成下列填空</w:t>
      </w:r>
    </w:p>
    <w:p w14:paraId="63D52F17">
      <w:pPr>
        <w:tabs>
          <w:tab w:val="left" w:pos="1755"/>
        </w:tabs>
        <w:adjustRightInd w:val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社会因素：收入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、社会地位、知名度、种族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、生活方式、宗教</w:t>
      </w:r>
      <w:r>
        <w:rPr>
          <w:rFonts w:hint="eastAsia" w:ascii="Times New Roman" w:hAnsi="Times New Roman" w:eastAsia="宋体" w:cs="Times New Roman"/>
          <w:szCs w:val="21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>等因素导致住宅区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的分化。</w:t>
      </w:r>
    </w:p>
    <w:p w14:paraId="1091D8FF">
      <w:pPr>
        <w:tabs>
          <w:tab w:val="left" w:pos="1755"/>
        </w:tabs>
        <w:adjustRightInd w:val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历史因素：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早期的土地利用方式</w:t>
      </w:r>
      <w:r>
        <w:rPr>
          <w:rFonts w:ascii="Times New Roman" w:hAnsi="Times New Roman" w:eastAsia="宋体" w:cs="Times New Roman"/>
          <w:szCs w:val="21"/>
        </w:rPr>
        <w:t>对日后功能分区有深远影响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(如__________)</w:t>
      </w:r>
      <w:r>
        <w:rPr>
          <w:rFonts w:ascii="Times New Roman" w:hAnsi="Times New Roman" w:eastAsia="宋体" w:cs="Times New Roman"/>
          <w:szCs w:val="21"/>
        </w:rPr>
        <w:t>，城市土地的利用随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历史</w:t>
      </w:r>
      <w:r>
        <w:rPr>
          <w:rFonts w:ascii="Times New Roman" w:hAnsi="Times New Roman" w:eastAsia="宋体" w:cs="Times New Roman"/>
          <w:szCs w:val="21"/>
        </w:rPr>
        <w:t>而变。</w:t>
      </w:r>
    </w:p>
    <w:p w14:paraId="18C342CB">
      <w:pPr>
        <w:tabs>
          <w:tab w:val="left" w:pos="1755"/>
        </w:tabs>
        <w:adjustRightInd w:val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行政因素：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干预</w:t>
      </w:r>
      <w:r>
        <w:rPr>
          <w:rFonts w:hint="eastAsia" w:ascii="Times New Roman" w:hAnsi="Times New Roman" w:eastAsia="宋体" w:cs="Times New Roman"/>
          <w:color w:val="FFFFFF"/>
          <w:szCs w:val="21"/>
          <w:u w:val="single" w:color="000000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>社会经济的发展、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引导</w:t>
      </w:r>
      <w:r>
        <w:rPr>
          <w:rFonts w:hint="eastAsia" w:ascii="Times New Roman" w:hAnsi="Times New Roman" w:eastAsia="宋体" w:cs="Times New Roman"/>
          <w:color w:val="FFFFFF"/>
          <w:szCs w:val="21"/>
          <w:u w:val="single" w:color="000000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>或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规划</w:t>
      </w:r>
      <w:r>
        <w:rPr>
          <w:rFonts w:hint="eastAsia" w:ascii="Times New Roman" w:hAnsi="Times New Roman" w:eastAsia="宋体" w:cs="Times New Roman"/>
          <w:color w:val="FFFFFF"/>
          <w:szCs w:val="21"/>
          <w:u w:val="single" w:color="000000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>不同的功能区。</w:t>
      </w:r>
    </w:p>
    <w:p w14:paraId="57B376D7"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环境因素：影响产业的</w:t>
      </w:r>
      <w:r>
        <w:rPr>
          <w:rFonts w:ascii="Times New Roman" w:hAnsi="Times New Roman" w:eastAsia="宋体" w:cs="Times New Roman"/>
          <w:color w:val="FFFFFF"/>
          <w:szCs w:val="21"/>
          <w:u w:val="single" w:color="000000"/>
        </w:rPr>
        <w:t>布局</w:t>
      </w:r>
      <w:r>
        <w:rPr>
          <w:rFonts w:hint="eastAsia" w:ascii="Times New Roman" w:hAnsi="Times New Roman" w:eastAsia="宋体" w:cs="Times New Roman"/>
          <w:color w:val="FFFFFF"/>
          <w:szCs w:val="21"/>
          <w:u w:val="single" w:color="000000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>，特别是工业的布局，且环境的影响力逐渐增强。</w:t>
      </w:r>
    </w:p>
    <w:p w14:paraId="55ACA14F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</w:p>
    <w:p w14:paraId="314A7B62">
      <w:pPr>
        <w:shd w:val="clear" w:color="auto" w:fill="FFFFFF"/>
        <w:spacing w:line="400" w:lineRule="exact"/>
        <w:jc w:val="left"/>
        <w:textAlignment w:val="center"/>
        <w:rPr>
          <w:rFonts w:hint="eastAsia" w:ascii="宋体" w:hAnsi="宋体" w:eastAsia="宋体" w:cs="宋体"/>
          <w:color w:val="FF0000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440" w:right="1080" w:bottom="110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1867614"/>
    </w:sdtPr>
    <w:sdtContent>
      <w:sdt>
        <w:sdtPr>
          <w:rPr>
            <w:rFonts w:ascii="Times New Roman" w:hAnsi="Times New Roman" w:cs="Times New Roman"/>
          </w:rPr>
          <w:id w:val="1374343453"/>
        </w:sdtPr>
        <w:sdtEndPr>
          <w:rPr>
            <w:rFonts w:ascii="Times New Roman" w:hAnsi="Times New Roman" w:cs="Times New Roman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728636285"/>
            </w:sdtPr>
            <w:sdtEndPr>
              <w:rPr>
                <w:rFonts w:ascii="Times New Roman" w:hAnsi="Times New Roman" w:cs="Times New Roman"/>
              </w:rPr>
            </w:sdtEndPr>
            <w:sdtContent>
              <w:p w14:paraId="49B686A2">
                <w:pPr>
                  <w:pStyle w:val="5"/>
                  <w:jc w:val="center"/>
                  <w:rPr>
                    <w:rFonts w:ascii="Times New Roman" w:hAnsi="Times New Roman" w:eastAsia="宋体" w:cs="Times New Roman"/>
                    <w:kern w:val="0"/>
                    <w:sz w:val="2"/>
                    <w:szCs w:val="2"/>
                  </w:rPr>
                </w:pPr>
                <w:r>
                  <w:rPr>
                    <w:rFonts w:ascii="Times New Roman" w:hAnsi="Times New Roman" w:cs="Times New Roman"/>
                    <w:lang w:val="zh-CN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b/>
                    <w:bCs/>
                  </w:rPr>
                  <w:instrText xml:space="preserve">PAGE</w:instrTex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b/>
                    <w:bCs/>
                  </w:rPr>
                  <w:t>2</w: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lang w:val="zh-CN"/>
                  </w:rPr>
                  <w:t xml:space="preserve"> / </w: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b/>
                    <w:bCs/>
                  </w:rPr>
                  <w:instrText xml:space="preserve">NUMPAGES</w:instrTex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b/>
                    <w:bCs/>
                  </w:rPr>
                  <w:t>2</w: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</w:rPr>
                  <w:fldChar w:fldCharType="end"/>
                </w:r>
              </w:p>
            </w:sdtContent>
          </w:sdt>
        </w:sdtContent>
      </w:sdt>
    </w:sdtContent>
  </w:sdt>
  <w:p w14:paraId="369D2A0F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7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8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%7B75232B38-A165-1FB7-499C-2E1C792CACB5%7D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76B31C2C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9" o:spid="_x0000_s2059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0" o:spid="_x0000_s2060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39815">
    <w:pPr>
      <w:pStyle w:val="6"/>
      <w:pBdr>
        <w:bottom w:val="none" w:color="auto" w:sz="0" w:space="0"/>
      </w:pBdr>
      <w:jc w:val="both"/>
      <w:rPr>
        <w:rFonts w:hint="eastAsia"/>
      </w:rPr>
    </w:pPr>
  </w:p>
  <w:p w14:paraId="67FA5EBA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%7B75232B38-A165-1FB7-499C-2E1C792CACB5%7D"/>
          <o:lock v:ext="edit" aspectratio="t"/>
        </v:shape>
      </w:pict>
    </w:r>
    <w:r>
      <w:rPr>
        <w:color w:val="FFFFFF"/>
        <w:sz w:val="2"/>
        <w:szCs w:val="2"/>
      </w:rPr>
      <w:pict>
        <v:shape id="_x0000_i1025" o:spt="136" alt="学科网 zxxk.com" type="#_x0000_t136" style="height:0.75pt;width:0.7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  <w:p w14:paraId="31BAD689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%7B75232B38-A165-1FB7-499C-2E1C792CACB5%7D"/>
          <o:lock v:ext="edit" aspectratio="t"/>
        </v:shape>
      </w:pict>
    </w:r>
    <w:r>
      <w:rPr>
        <w:color w:val="FFFFFF"/>
        <w:sz w:val="2"/>
        <w:szCs w:val="2"/>
      </w:rPr>
      <w:pict>
        <v:shape id="_x0000_i1026" o:spt="136" alt="学科网 zxxk.com" type="#_x0000_t136" style="height:0.75pt;width:0.7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  <w:p w14:paraId="02095FDF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3" o:spid="_x0000_s2053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o:title="%7B75232B38-A165-1FB7-499C-2E1C792CACB5%7D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37D9A297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5" o:spid="_x0000_s2055" o:spt="75" alt="学科网 zxxk.com" type="#_x0000_t75" style="position:absolute;left:0pt;margin-left:351pt;margin-top:8.45pt;height:0.75pt;width:0.7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ZmNjMxYTIwY2M1ZjFmNWQ4MTE3ZTJhY2UxM2E0MWUifQ=="/>
  </w:docVars>
  <w:rsids>
    <w:rsidRoot w:val="004D5F63"/>
    <w:rsid w:val="00030B58"/>
    <w:rsid w:val="000C3824"/>
    <w:rsid w:val="00143AA9"/>
    <w:rsid w:val="00266905"/>
    <w:rsid w:val="002D30F5"/>
    <w:rsid w:val="003B531C"/>
    <w:rsid w:val="004151FC"/>
    <w:rsid w:val="004406E8"/>
    <w:rsid w:val="004D410C"/>
    <w:rsid w:val="004D5F63"/>
    <w:rsid w:val="00537BC0"/>
    <w:rsid w:val="005861B6"/>
    <w:rsid w:val="005B6051"/>
    <w:rsid w:val="00612BE5"/>
    <w:rsid w:val="00612C85"/>
    <w:rsid w:val="00620A9F"/>
    <w:rsid w:val="00735CBE"/>
    <w:rsid w:val="00737B13"/>
    <w:rsid w:val="007417C4"/>
    <w:rsid w:val="007C731E"/>
    <w:rsid w:val="0081271F"/>
    <w:rsid w:val="008A2B39"/>
    <w:rsid w:val="009809FC"/>
    <w:rsid w:val="009861E2"/>
    <w:rsid w:val="00A03957"/>
    <w:rsid w:val="00A43A4B"/>
    <w:rsid w:val="00B81490"/>
    <w:rsid w:val="00BD0725"/>
    <w:rsid w:val="00BF6B0E"/>
    <w:rsid w:val="00C000B4"/>
    <w:rsid w:val="00C02FC6"/>
    <w:rsid w:val="00C069E7"/>
    <w:rsid w:val="00C262F5"/>
    <w:rsid w:val="00C60690"/>
    <w:rsid w:val="00D66A06"/>
    <w:rsid w:val="00DA6A96"/>
    <w:rsid w:val="00DF5F69"/>
    <w:rsid w:val="00E73841"/>
    <w:rsid w:val="00F07CA0"/>
    <w:rsid w:val="00F13100"/>
    <w:rsid w:val="00FC62D2"/>
    <w:rsid w:val="043F6F78"/>
    <w:rsid w:val="05CF1AFF"/>
    <w:rsid w:val="06830495"/>
    <w:rsid w:val="06AD15F5"/>
    <w:rsid w:val="08C76406"/>
    <w:rsid w:val="0D092489"/>
    <w:rsid w:val="0D5202B4"/>
    <w:rsid w:val="0D6364A6"/>
    <w:rsid w:val="11184C1F"/>
    <w:rsid w:val="11B40E99"/>
    <w:rsid w:val="18384704"/>
    <w:rsid w:val="1951786C"/>
    <w:rsid w:val="1AB83683"/>
    <w:rsid w:val="1F070103"/>
    <w:rsid w:val="1FB37341"/>
    <w:rsid w:val="21E0535E"/>
    <w:rsid w:val="263A1D2D"/>
    <w:rsid w:val="27672D22"/>
    <w:rsid w:val="29DB6414"/>
    <w:rsid w:val="2D722F11"/>
    <w:rsid w:val="2FF16F8D"/>
    <w:rsid w:val="30AD5121"/>
    <w:rsid w:val="368E001E"/>
    <w:rsid w:val="3A3F02FA"/>
    <w:rsid w:val="3DB92379"/>
    <w:rsid w:val="3E563DBF"/>
    <w:rsid w:val="3E6842C3"/>
    <w:rsid w:val="3EB550E0"/>
    <w:rsid w:val="3FD069E6"/>
    <w:rsid w:val="40D85A3B"/>
    <w:rsid w:val="41597EF3"/>
    <w:rsid w:val="46210FE2"/>
    <w:rsid w:val="48116EE0"/>
    <w:rsid w:val="4B2B7C68"/>
    <w:rsid w:val="4C861458"/>
    <w:rsid w:val="4FEA2A2D"/>
    <w:rsid w:val="51B01296"/>
    <w:rsid w:val="520264EE"/>
    <w:rsid w:val="53806ACF"/>
    <w:rsid w:val="58315093"/>
    <w:rsid w:val="59773F6C"/>
    <w:rsid w:val="5AAF5035"/>
    <w:rsid w:val="5E822988"/>
    <w:rsid w:val="61C84984"/>
    <w:rsid w:val="61EF1B99"/>
    <w:rsid w:val="63CB65D6"/>
    <w:rsid w:val="6B4B4F60"/>
    <w:rsid w:val="6C5055CD"/>
    <w:rsid w:val="6D2F7BD6"/>
    <w:rsid w:val="6E0E0DEF"/>
    <w:rsid w:val="6E1B2B74"/>
    <w:rsid w:val="7028227D"/>
    <w:rsid w:val="70C07DBF"/>
    <w:rsid w:val="721A6B93"/>
    <w:rsid w:val="7337231B"/>
    <w:rsid w:val="7590541F"/>
    <w:rsid w:val="76426BCC"/>
    <w:rsid w:val="76B92D61"/>
    <w:rsid w:val="771411AF"/>
    <w:rsid w:val="77997C95"/>
    <w:rsid w:val="77D53D00"/>
    <w:rsid w:val="79572523"/>
    <w:rsid w:val="7A414C9A"/>
    <w:rsid w:val="7F75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4"/>
      <w:szCs w:val="24"/>
    </w:rPr>
  </w:style>
  <w:style w:type="paragraph" w:styleId="3">
    <w:name w:val="Plain Text"/>
    <w:basedOn w:val="1"/>
    <w:link w:val="18"/>
    <w:qFormat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customStyle="1" w:styleId="14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6">
    <w:name w:val="批注框文本 字符"/>
    <w:basedOn w:val="11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autoRedefine/>
    <w:qFormat/>
    <w:uiPriority w:val="34"/>
    <w:pPr>
      <w:shd w:val="clear" w:color="auto" w:fill="FFFFFF"/>
      <w:spacing w:line="400" w:lineRule="exact"/>
      <w:ind w:left="360"/>
      <w:jc w:val="left"/>
      <w:textAlignment w:val="center"/>
    </w:pPr>
    <w:rPr>
      <w:rFonts w:ascii="宋体" w:hAnsi="宋体" w:eastAsia="宋体" w:cs="宋体"/>
    </w:rPr>
  </w:style>
  <w:style w:type="character" w:customStyle="1" w:styleId="18">
    <w:name w:val="纯文本 字符"/>
    <w:basedOn w:val="11"/>
    <w:link w:val="3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9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7B75232B38-A165-1FB7-499C-2E1C792CACB5%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7B75232B38-A165-1FB7-499C-2E1C792CACB5%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3"/>
    <customShpInfo spid="_x0000_s2055"/>
    <customShpInfo spid="_x0000_s2057"/>
    <customShpInfo spid="_x0000_s2058"/>
    <customShpInfo spid="_x0000_s2059"/>
    <customShpInfo spid="_x0000_s2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1252</Words>
  <Characters>1296</Characters>
  <Lines>26</Lines>
  <Paragraphs>7</Paragraphs>
  <TotalTime>7</TotalTime>
  <ScaleCrop>false</ScaleCrop>
  <LinksUpToDate>false</LinksUpToDate>
  <CharactersWithSpaces>1671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2022-07-14T00:56:00Z</dcterms:created>
  <dc:creator>文小语</dc:creator>
  <cp:lastModifiedBy>未雨绸缪</cp:lastModifiedBy>
  <dcterms:modified xsi:type="dcterms:W3CDTF">2025-02-08T07:55:25Z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eyJoZGlkIjoiY2QzOWMyNjU5MjkyMjIyYTMzNTI4NWE5ZmUyNzUzNjMiLCJ1c2VySWQiOiI0MzczNTcwNzkifQ==</vt:lpwstr>
  </property>
  <property fmtid="{D5CDD505-2E9C-101B-9397-08002B2CF9AE}" pid="7" name="KSOProductBuildVer">
    <vt:lpwstr>2052-12.1.0.19770</vt:lpwstr>
  </property>
  <property fmtid="{D5CDD505-2E9C-101B-9397-08002B2CF9AE}" pid="8" name="ICV">
    <vt:lpwstr>8010741BD84945ECA5B1619CAF61C11D_13</vt:lpwstr>
  </property>
</Properties>
</file>