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11417300</wp:posOffset>
            </wp:positionH>
            <wp:positionV relativeFrom="topMargin">
              <wp:posOffset>12179300</wp:posOffset>
            </wp:positionV>
            <wp:extent cx="304800" cy="317500"/>
            <wp:effectExtent l="0" t="0" r="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11658600</wp:posOffset>
            </wp:positionV>
            <wp:extent cx="457200" cy="279400"/>
            <wp:effectExtent l="0" t="0" r="0" b="6350"/>
            <wp:wrapNone/>
            <wp:docPr id="1113975539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975539" name="图片 1000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第三章产业区位因素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第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节　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第2课时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工业区位因素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变化</w:t>
      </w:r>
    </w:p>
    <w:p w14:paraId="2704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</w:rPr>
        <w:t>学习目标</w:t>
      </w:r>
      <w:r>
        <w:rPr>
          <w:rFonts w:hint="default" w:ascii="Times New Roman" w:hAnsi="Times New Roman" w:eastAsia="宋体" w:cs="Times New Roman"/>
          <w:sz w:val="28"/>
        </w:rPr>
        <w:t>】</w:t>
      </w:r>
    </w:p>
    <w:p w14:paraId="00A88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课程标准：结合实例，说明工业区位因素及其变化对工业生产的影响。</w:t>
      </w:r>
    </w:p>
    <w:p w14:paraId="3E5D5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地理核心素养：</w:t>
      </w:r>
    </w:p>
    <w:p w14:paraId="2FEE2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综合思维：运用工业区位理论，结合图文材料分析工业发展的区位条件，合理进行工业区位选择。</w:t>
      </w:r>
    </w:p>
    <w:p w14:paraId="429107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区域认知：结合图像、文字资料，分析合理布局工业，减轻工业“三废”对环境的影响，保护生态环境。</w:t>
      </w:r>
    </w:p>
    <w:p w14:paraId="79A52E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人地协调：结合区域图文材料，认识不同地区工业生产条件差异及其对工业生产的影响。</w:t>
      </w:r>
    </w:p>
    <w:p w14:paraId="44775A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地理实践：运用所学知识和搜集资料，本地区工业发展的现状及其问题。</w:t>
      </w:r>
    </w:p>
    <w:p w14:paraId="06CA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sz w:val="28"/>
          <w:szCs w:val="21"/>
        </w:rPr>
      </w:pPr>
      <w:r>
        <w:rPr>
          <w:rFonts w:hint="default" w:ascii="Times New Roman" w:hAnsi="Times New Roman" w:eastAsia="宋体" w:cs="Times New Roman"/>
          <w:sz w:val="28"/>
          <w:szCs w:val="21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1"/>
        </w:rPr>
        <w:t>重点难点</w:t>
      </w:r>
      <w:r>
        <w:rPr>
          <w:rFonts w:hint="default" w:ascii="Times New Roman" w:hAnsi="Times New Roman" w:eastAsia="宋体" w:cs="Times New Roman"/>
          <w:sz w:val="28"/>
          <w:szCs w:val="21"/>
        </w:rPr>
        <w:t>】</w:t>
      </w:r>
    </w:p>
    <w:p w14:paraId="5F5C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outlineLvl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重点难点：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能够分析工业区位因素对工业生产的具体影响</w:t>
      </w:r>
    </w:p>
    <w:p w14:paraId="6EC8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我的预习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6494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预习课本第三章第而节的内容---工业区位因素及其变化，了解工业产业活动的地区差异性</w:t>
      </w:r>
    </w:p>
    <w:p w14:paraId="79BC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基础预热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4DE6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（3）社会因素</w:t>
      </w:r>
    </w:p>
    <w:p w14:paraId="010AA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有些情况下，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</w:rPr>
        <w:t>也是重要的工业区位因素，有时甚至会成为主导因素。</w:t>
      </w:r>
    </w:p>
    <w:p w14:paraId="43AE64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其他因素</w:t>
      </w:r>
    </w:p>
    <w:p w14:paraId="061C4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除了上述影响工业的主要区位因素外，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</w:rPr>
        <w:t>等也是影响工业区位选择的因素。例如，改革开放以来，广大港澳台同胞、海外华侨华人纷纷回国、回乡投资建厂，除了政策因素，还有个人情感方面的因素。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3035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、工业区位因素的变化</w:t>
      </w:r>
    </w:p>
    <w:p w14:paraId="43FB4B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随着社会的发展和科学技术的进步，工业区位因素以及各因素所起的作用也在不断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。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等区位因素对工业区位选择的影响</w:t>
      </w:r>
      <w:r>
        <w:rPr>
          <w:rFonts w:hint="default" w:ascii="Times New Roman" w:hAnsi="Times New Roman" w:eastAsia="宋体" w:cs="Times New Roman"/>
          <w:b/>
          <w:bCs/>
        </w:rPr>
        <w:t>逐渐弱化</w:t>
      </w:r>
      <w:r>
        <w:rPr>
          <w:rFonts w:hint="default" w:ascii="Times New Roman" w:hAnsi="Times New Roman" w:eastAsia="宋体" w:cs="Times New Roman"/>
        </w:rPr>
        <w:t>，而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等区位因素对工业区位选择的影响</w:t>
      </w:r>
      <w:r>
        <w:rPr>
          <w:rFonts w:hint="default" w:ascii="Times New Roman" w:hAnsi="Times New Roman" w:eastAsia="宋体" w:cs="Times New Roman"/>
          <w:b/>
          <w:bCs/>
        </w:rPr>
        <w:t>日益增强</w:t>
      </w:r>
      <w:r>
        <w:rPr>
          <w:rFonts w:hint="default" w:ascii="Times New Roman" w:hAnsi="Times New Roman" w:eastAsia="宋体" w:cs="Times New Roman"/>
        </w:rPr>
        <w:t>。</w:t>
      </w:r>
    </w:p>
    <w:p w14:paraId="63DBD8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科学技术的进步，一方面使工业所用原料的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越来越广，可替代原料越来越多；另一方面，技术发展使原料的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大幅度提高，因此，原料对工业区位选择的影响逐渐减弱。此外，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的大型化极大地降低了大宗货物的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成本。</w:t>
      </w:r>
    </w:p>
    <w:p w14:paraId="17323E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随着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和互联网的发展，工业生产实现了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的空间分离；在经济全球化的背景下，复杂产品的各种组件可以在全球采购。因此，一些大型工业企业，如汽车制造企业、飞机制造企业，其总部更趋向布局在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广阔的地方。</w:t>
      </w:r>
    </w:p>
    <w:p w14:paraId="6E5759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在发达的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支撑下，出现了一些完全依托互联网的新型工业企业。这些企业需要与客户和相关企业保持即时的联系，因此，区位选择更看重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的通达性。</w:t>
      </w:r>
    </w:p>
    <w:p w14:paraId="1A26D5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工业生产方式的变革，改变了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形态，降低了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</w:rPr>
        <w:t>的运输成本，从而使区位选择发生了很大变化。</w:t>
      </w:r>
    </w:p>
    <w:p w14:paraId="09B660C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Cs w:val="21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Cs w:val="21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Cs w:val="21"/>
        </w:rPr>
        <w:t>运输的发展，使得一些本需临近市场的工厂，转而临近优质原料地，如奶产品加工厂等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7C2E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【课堂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42754F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探究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　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工业区位因素及其变化</w:t>
      </w:r>
    </w:p>
    <w:p w14:paraId="188D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材料一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下图为日本钢铁产业的分布：</w:t>
      </w:r>
    </w:p>
    <w:p w14:paraId="21F4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6B6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jc w:val="center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010535" cy="2913380"/>
            <wp:effectExtent l="0" t="0" r="12065" b="762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053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A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活动1：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影响日本早期钢铁工业分布的主要区位因素是什么？</w:t>
      </w:r>
    </w:p>
    <w:p w14:paraId="14111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 w14:paraId="43AFC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活动2：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影响日本现代钢铁工业分布的主要区位因素是什么？</w:t>
      </w:r>
    </w:p>
    <w:p w14:paraId="1F5A0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2973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材料二：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首钢始建于1919年，选址在北京市西郊。进入21世纪，首钢的发展与首都环境以及产业结构的矛盾日益突出。2001年，北京申办奥运会成功，提出“绿色奥运、科技奥运、人文奥运”的理念。北京作为首都的特殊地位，不适合再继续发展钢铁工业。2005年3月，首钢搬迁到曹妃甸，2010年6月一期工程建成投产(图3.25)。曹妃甸位于河北省唐山市，濒临渤海湾，是一个天然良港：</w:t>
      </w:r>
    </w:p>
    <w:p w14:paraId="737B5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Chars="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550920" cy="2233930"/>
            <wp:effectExtent l="0" t="0" r="11430" b="1397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rcRect r="-545" b="8420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0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Chars="0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</w:p>
    <w:p w14:paraId="73779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活动3：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说明首钢选择在北京市西郊的有利区位条件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？</w:t>
      </w:r>
    </w:p>
    <w:p w14:paraId="5FC9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 w14:paraId="52F83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活动4：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讨论促使首钢搬出北京市的主要原因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？</w:t>
      </w:r>
    </w:p>
    <w:p w14:paraId="6E00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 w14:paraId="65DB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活动5：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说明在曹妃甸建造钢铁厂的优势条件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？</w:t>
      </w:r>
    </w:p>
    <w:p w14:paraId="25CE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 w14:paraId="772F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活动6：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首钢搬迁后，原来的首钢厂址可以用来做什么呢？查阅资料，并谈谈你自己的想法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？</w:t>
      </w:r>
    </w:p>
    <w:p w14:paraId="7DC5D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</w:pPr>
    </w:p>
    <w:p w14:paraId="31B3C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  <w:t>活动7：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21"/>
          <w:szCs w:val="21"/>
          <w:lang w:val="en-US" w:eastAsia="zh-CN"/>
        </w:rPr>
        <w:t>结合上述的两则材料，综合分析工业区位要素如何变化，比具体说明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sz w:val="21"/>
          <w:szCs w:val="21"/>
        </w:rPr>
        <w:t>？</w:t>
      </w:r>
    </w:p>
    <w:p w14:paraId="4AECA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经典题型2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】</w:t>
      </w:r>
      <w:r>
        <w:rPr>
          <w:rFonts w:hint="default" w:ascii="Times New Roman" w:hAnsi="Times New Roman" w:eastAsia="楷体" w:cs="Times New Roman"/>
        </w:rPr>
        <w:t>综合能源服务站是一种集石油、天然气、电能和氢能等两种或两种以上供给服务功能为一体的新型绿色、低碳交通能源供应站。我国综合能源服务站的建设，在2021年之前主要以电力企业为主，2021年下半年，三大石油公司凭借一批以“加油+充换电+加氢”为特点的综合能源站项目加入。未来，中国综合能源服务站将迎来快速发展期。下图示意中国综合能源服务站发展规划。据此完成下面小题。</w:t>
      </w:r>
    </w:p>
    <w:p w14:paraId="44AF1B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288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14875" cy="1171575"/>
            <wp:effectExtent l="0" t="0" r="9525" b="9525"/>
            <wp:docPr id="18" name="图片 18" descr="@@@88ed7489f22f45329734b15908a7d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@@@88ed7489f22f45329734b15908a7dff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B2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．推动综合能源服务站发展的直接动力是（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17639C60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A．“双碳”战略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B．新能源汽车普及</w:t>
      </w:r>
    </w:p>
    <w:p w14:paraId="4055E64F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C．政府补贴扶持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D．企业拓展服务链</w:t>
      </w:r>
    </w:p>
    <w:p w14:paraId="20769B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</w:t>
      </w:r>
      <w:r>
        <w:rPr>
          <w:rFonts w:hint="default" w:ascii="Times New Roman" w:hAnsi="Times New Roman" w:eastAsia="宋体" w:cs="Times New Roman"/>
        </w:rPr>
        <w:t>．传统大型能源企业建设综合能源服务站的优势有（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1A8EC6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①市场占有率高②产业基础好③政府扶持④技术先进</w:t>
      </w:r>
    </w:p>
    <w:p w14:paraId="1D4897ED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A．①②③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B．①②④</w:t>
      </w:r>
    </w:p>
    <w:p w14:paraId="4EB47F55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C．①③④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D．②③④</w:t>
      </w:r>
    </w:p>
    <w:p w14:paraId="28A63EEC">
      <w:pPr>
        <w:pStyle w:val="3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rPr>
          <w:rFonts w:hint="default" w:ascii="Times New Roman" w:hAnsi="Times New Roman" w:eastAsia="宋体" w:cs="Times New Roman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E97C7">
    <w:pPr>
      <w:pStyle w:val="5"/>
      <w:jc w:val="center"/>
    </w:pPr>
    <w:sdt>
      <w:sdtPr>
        <w:id w:val="1290394023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1AF22D21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 w14:paraId="6D3C8424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6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7" o:spid="_x0000_s2057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BC51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FB7A5"/>
    <w:multiLevelType w:val="singleLevel"/>
    <w:tmpl w:val="9A8FB7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D233298"/>
    <w:multiLevelType w:val="singleLevel"/>
    <w:tmpl w:val="CD233298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YjgzMzBlM2YxYTNiOWNmYTNmM2Q0MmExMDllNDYifQ=="/>
  </w:docVars>
  <w:rsids>
    <w:rsidRoot w:val="007B2171"/>
    <w:rsid w:val="000A769D"/>
    <w:rsid w:val="00154821"/>
    <w:rsid w:val="001842EB"/>
    <w:rsid w:val="00222981"/>
    <w:rsid w:val="00263A77"/>
    <w:rsid w:val="00274332"/>
    <w:rsid w:val="00284DBA"/>
    <w:rsid w:val="004151FC"/>
    <w:rsid w:val="006119A8"/>
    <w:rsid w:val="00774D53"/>
    <w:rsid w:val="00785C39"/>
    <w:rsid w:val="007B2171"/>
    <w:rsid w:val="00805429"/>
    <w:rsid w:val="0085171C"/>
    <w:rsid w:val="008D57B0"/>
    <w:rsid w:val="008E2EBE"/>
    <w:rsid w:val="009B55CA"/>
    <w:rsid w:val="009C0558"/>
    <w:rsid w:val="00A86246"/>
    <w:rsid w:val="00B76B31"/>
    <w:rsid w:val="00B8068C"/>
    <w:rsid w:val="00C02FC6"/>
    <w:rsid w:val="00C513E7"/>
    <w:rsid w:val="00C614FF"/>
    <w:rsid w:val="00C74A08"/>
    <w:rsid w:val="00C75855"/>
    <w:rsid w:val="00C81B0A"/>
    <w:rsid w:val="00C83350"/>
    <w:rsid w:val="00E5215D"/>
    <w:rsid w:val="00EF0066"/>
    <w:rsid w:val="00EF4044"/>
    <w:rsid w:val="00F45024"/>
    <w:rsid w:val="00F51D82"/>
    <w:rsid w:val="081F530F"/>
    <w:rsid w:val="09712CC7"/>
    <w:rsid w:val="0A6F2C83"/>
    <w:rsid w:val="1F261692"/>
    <w:rsid w:val="20C73DBD"/>
    <w:rsid w:val="21730034"/>
    <w:rsid w:val="25265E67"/>
    <w:rsid w:val="347A1931"/>
    <w:rsid w:val="38050CCE"/>
    <w:rsid w:val="3FB50FA0"/>
    <w:rsid w:val="43776E45"/>
    <w:rsid w:val="46F4674A"/>
    <w:rsid w:val="49FC1D63"/>
    <w:rsid w:val="4A6A35CA"/>
    <w:rsid w:val="4B4D7049"/>
    <w:rsid w:val="53986121"/>
    <w:rsid w:val="55A12AE1"/>
    <w:rsid w:val="573E3F61"/>
    <w:rsid w:val="5CF629E8"/>
    <w:rsid w:val="602B33FF"/>
    <w:rsid w:val="611D0AE5"/>
    <w:rsid w:val="632B15F5"/>
    <w:rsid w:val="72BF4A45"/>
    <w:rsid w:val="73D86078"/>
    <w:rsid w:val="774504E9"/>
    <w:rsid w:val="79697784"/>
    <w:rsid w:val="7B5316A7"/>
    <w:rsid w:val="7E4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tabs>
        <w:tab w:val="left" w:pos="1621"/>
        <w:tab w:val="left" w:pos="2914"/>
        <w:tab w:val="left" w:pos="3997"/>
        <w:tab w:val="left" w:pos="5074"/>
      </w:tabs>
      <w:adjustRightInd w:val="0"/>
      <w:snapToGrid w:val="0"/>
      <w:spacing w:before="28"/>
      <w:ind w:left="100"/>
      <w:jc w:val="left"/>
    </w:pPr>
    <w:rPr>
      <w:rFonts w:ascii="楷体" w:hAnsi="楷体" w:eastAsia="楷体" w:cs="Times New Roman"/>
      <w:b/>
      <w:szCs w:val="21"/>
    </w:r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纯文本 Char"/>
    <w:basedOn w:val="10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3011</Words>
  <Characters>3042</Characters>
  <Lines>36</Lines>
  <Paragraphs>10</Paragraphs>
  <TotalTime>2</TotalTime>
  <ScaleCrop>false</ScaleCrop>
  <LinksUpToDate>false</LinksUpToDate>
  <CharactersWithSpaces>3434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2023-07-30T03:54:00Z</dcterms:created>
  <dc:creator>Administrator</dc:creator>
  <cp:lastModifiedBy>Bellis perennis</cp:lastModifiedBy>
  <dcterms:modified xsi:type="dcterms:W3CDTF">2025-02-14T14:15:42Z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0E2DBFBBB39246AC8BBA3D7977AD976F_13</vt:lpwstr>
  </property>
</Properties>
</file>