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F0BF4">
      <w:pPr>
        <w:jc w:val="center"/>
        <w:rPr>
          <w:rFonts w:hint="eastAsia" w:ascii="宋体" w:hAnsi="宋体"/>
          <w:b/>
          <w:bCs/>
          <w:color w:val="000000"/>
          <w:sz w:val="28"/>
          <w:szCs w:val="28"/>
        </w:rPr>
      </w:pPr>
      <w:r>
        <w:rPr>
          <w:rFonts w:hint="eastAsia" w:ascii="宋体" w:hAnsi="宋体"/>
          <w:b/>
          <w:bCs/>
          <w:color w:val="000000"/>
          <w:sz w:val="28"/>
          <w:szCs w:val="28"/>
        </w:rPr>
        <w:t>自然资源开发与区域发展</w:t>
      </w:r>
      <w:r>
        <w:rPr>
          <w:rFonts w:hint="eastAsia" w:ascii="宋体" w:hAnsi="宋体"/>
          <w:b/>
          <w:bCs/>
          <w:color w:val="000000"/>
          <w:sz w:val="28"/>
          <w:szCs w:val="28"/>
          <w:lang w:eastAsia="zh-CN"/>
        </w:rPr>
        <w:t>、</w:t>
      </w:r>
      <w:r>
        <w:rPr>
          <w:rFonts w:hint="eastAsia" w:ascii="宋体" w:hAnsi="宋体"/>
          <w:b/>
          <w:bCs/>
          <w:color w:val="000000"/>
          <w:sz w:val="28"/>
          <w:szCs w:val="28"/>
        </w:rPr>
        <w:t>资源安全与国家安全学案</w:t>
      </w:r>
    </w:p>
    <w:p w14:paraId="25381FE7">
      <w:pPr>
        <w:rPr>
          <w:rFonts w:hint="eastAsia" w:ascii="仿宋" w:hAnsi="仿宋" w:eastAsia="仿宋" w:cs="仿宋"/>
          <w:b/>
          <w:bCs w:val="0"/>
          <w:szCs w:val="21"/>
          <w:lang w:val="en-US" w:eastAsia="zh-CN"/>
        </w:rPr>
      </w:pPr>
      <w:r>
        <w:rPr>
          <w:rFonts w:hint="eastAsia" w:ascii="仿宋" w:hAnsi="仿宋" w:eastAsia="仿宋" w:cs="仿宋"/>
          <w:b/>
          <w:bCs w:val="0"/>
          <w:szCs w:val="21"/>
          <w:lang w:val="en-US" w:eastAsia="zh-CN"/>
        </w:rPr>
        <w:t>课标要求：</w:t>
      </w:r>
    </w:p>
    <w:p w14:paraId="5ED87CA9">
      <w:pPr>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1.结合实例，说明自然资源的数量、质量、空间分布与人类活动的关系。</w:t>
      </w:r>
    </w:p>
    <w:p w14:paraId="6747B4C8">
      <w:pPr>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2. 以某种战略性矿产资源为例，分析其分布特点及开发利用现状。</w:t>
      </w:r>
    </w:p>
    <w:p w14:paraId="2213F559">
      <w:pPr>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3.以某资源枯竭型城市为例，分析该类城市发展的方向。</w:t>
      </w:r>
    </w:p>
    <w:p w14:paraId="70741EF4">
      <w:pPr>
        <w:rPr>
          <w:rFonts w:hint="eastAsia" w:ascii="仿宋" w:hAnsi="仿宋" w:eastAsia="仿宋" w:cs="仿宋"/>
          <w:b/>
          <w:bCs w:val="0"/>
          <w:szCs w:val="21"/>
          <w:lang w:val="en-US" w:eastAsia="zh-CN"/>
        </w:rPr>
      </w:pPr>
      <w:r>
        <w:rPr>
          <w:rFonts w:hint="eastAsia" w:ascii="仿宋" w:hAnsi="仿宋" w:eastAsia="仿宋" w:cs="仿宋"/>
          <w:b/>
          <w:bCs w:val="0"/>
          <w:szCs w:val="21"/>
          <w:lang w:val="en-US" w:eastAsia="zh-CN"/>
        </w:rPr>
        <w:t>课前任务：</w:t>
      </w:r>
    </w:p>
    <w:p w14:paraId="097B21D0">
      <w:pPr>
        <w:numPr>
          <w:numId w:val="0"/>
        </w:numPr>
        <w:rPr>
          <w:rFonts w:hint="eastAsia" w:ascii="宋体" w:hAnsi="宋体"/>
          <w:sz w:val="22"/>
          <w:szCs w:val="22"/>
          <w:lang w:val="en-US" w:eastAsia="zh-CN"/>
        </w:rPr>
      </w:pPr>
      <w:r>
        <w:rPr>
          <w:rFonts w:hint="eastAsia" w:ascii="宋体" w:hAnsi="宋体"/>
          <w:sz w:val="22"/>
          <w:szCs w:val="22"/>
          <w:lang w:val="en-US" w:eastAsia="zh-CN"/>
        </w:rPr>
        <w:t>1.</w:t>
      </w:r>
      <w:r>
        <w:rPr>
          <w:rFonts w:hint="eastAsia" w:ascii="宋体" w:hAnsi="宋体"/>
          <w:sz w:val="22"/>
          <w:szCs w:val="22"/>
        </w:rPr>
        <w:t>阅读教材</w:t>
      </w:r>
      <w:r>
        <w:rPr>
          <w:rFonts w:hint="eastAsia" w:ascii="宋体" w:hAnsi="宋体"/>
          <w:sz w:val="22"/>
          <w:szCs w:val="22"/>
          <w:lang w:val="en-US" w:eastAsia="zh-CN"/>
        </w:rPr>
        <w:t>选必二 《2.3资源枯竭型城市的转型发展》的内容；</w:t>
      </w:r>
    </w:p>
    <w:p w14:paraId="0125D5CF">
      <w:pPr>
        <w:numPr>
          <w:ilvl w:val="0"/>
          <w:numId w:val="0"/>
        </w:numPr>
        <w:ind w:firstLine="880" w:firstLineChars="400"/>
        <w:rPr>
          <w:rFonts w:hint="eastAsia" w:ascii="宋体" w:hAnsi="宋体"/>
          <w:sz w:val="22"/>
          <w:szCs w:val="22"/>
          <w:lang w:eastAsia="zh-CN"/>
        </w:rPr>
      </w:pPr>
      <w:r>
        <w:rPr>
          <w:rFonts w:hint="eastAsia" w:ascii="宋体" w:hAnsi="宋体"/>
          <w:sz w:val="22"/>
          <w:szCs w:val="22"/>
          <w:lang w:val="en-US" w:eastAsia="zh-CN"/>
        </w:rPr>
        <w:t>教材选必三</w:t>
      </w:r>
      <w:r>
        <w:rPr>
          <w:rFonts w:hint="eastAsia" w:ascii="宋体" w:hAnsi="宋体"/>
          <w:sz w:val="22"/>
          <w:szCs w:val="22"/>
        </w:rPr>
        <w:t>《</w:t>
      </w:r>
      <w:r>
        <w:rPr>
          <w:rFonts w:hint="eastAsia" w:ascii="宋体" w:hAnsi="宋体"/>
          <w:sz w:val="22"/>
          <w:szCs w:val="22"/>
          <w:lang w:val="en-US" w:eastAsia="zh-CN"/>
        </w:rPr>
        <w:t>2.1 资源安全对国家安全的影响</w:t>
      </w:r>
      <w:r>
        <w:rPr>
          <w:rFonts w:hint="eastAsia" w:ascii="宋体" w:hAnsi="宋体"/>
          <w:sz w:val="22"/>
          <w:szCs w:val="22"/>
        </w:rPr>
        <w:t>》</w:t>
      </w:r>
      <w:r>
        <w:rPr>
          <w:rFonts w:hint="eastAsia" w:ascii="宋体" w:hAnsi="宋体"/>
          <w:sz w:val="22"/>
          <w:szCs w:val="22"/>
          <w:lang w:val="en-US" w:eastAsia="zh-CN"/>
        </w:rPr>
        <w:t>的</w:t>
      </w:r>
      <w:r>
        <w:rPr>
          <w:rFonts w:hint="eastAsia" w:ascii="宋体" w:hAnsi="宋体"/>
          <w:sz w:val="22"/>
          <w:szCs w:val="22"/>
        </w:rPr>
        <w:t>内容</w:t>
      </w:r>
      <w:r>
        <w:rPr>
          <w:rFonts w:hint="eastAsia" w:ascii="宋体" w:hAnsi="宋体"/>
          <w:sz w:val="22"/>
          <w:szCs w:val="22"/>
          <w:lang w:eastAsia="zh-CN"/>
        </w:rPr>
        <w:t>；</w:t>
      </w:r>
    </w:p>
    <w:p w14:paraId="6ECB1F55">
      <w:pPr>
        <w:numPr>
          <w:ilvl w:val="0"/>
          <w:numId w:val="0"/>
        </w:numPr>
        <w:ind w:firstLine="880" w:firstLineChars="400"/>
        <w:rPr>
          <w:rFonts w:hint="eastAsia" w:ascii="宋体" w:hAnsi="宋体"/>
          <w:sz w:val="22"/>
          <w:szCs w:val="22"/>
          <w:lang w:eastAsia="zh-CN"/>
        </w:rPr>
      </w:pPr>
      <w:r>
        <w:rPr>
          <w:rFonts w:hint="eastAsia" w:ascii="宋体" w:hAnsi="宋体"/>
          <w:sz w:val="22"/>
          <w:szCs w:val="22"/>
          <w:lang w:val="en-US" w:eastAsia="zh-CN"/>
        </w:rPr>
        <w:t>教材选必三</w:t>
      </w:r>
      <w:r>
        <w:rPr>
          <w:rFonts w:hint="eastAsia" w:ascii="宋体" w:hAnsi="宋体"/>
          <w:sz w:val="22"/>
          <w:szCs w:val="22"/>
        </w:rPr>
        <w:t>《</w:t>
      </w:r>
      <w:r>
        <w:rPr>
          <w:rFonts w:hint="eastAsia" w:ascii="宋体" w:hAnsi="宋体"/>
          <w:sz w:val="22"/>
          <w:szCs w:val="22"/>
          <w:lang w:val="en-US" w:eastAsia="zh-CN"/>
        </w:rPr>
        <w:t>2.2 中国的能源安全</w:t>
      </w:r>
      <w:r>
        <w:rPr>
          <w:rFonts w:hint="eastAsia" w:ascii="宋体" w:hAnsi="宋体"/>
          <w:sz w:val="22"/>
          <w:szCs w:val="22"/>
        </w:rPr>
        <w:t>》</w:t>
      </w:r>
      <w:r>
        <w:rPr>
          <w:rFonts w:hint="eastAsia" w:ascii="宋体" w:hAnsi="宋体"/>
          <w:sz w:val="22"/>
          <w:szCs w:val="22"/>
          <w:lang w:val="en-US" w:eastAsia="zh-CN"/>
        </w:rPr>
        <w:t>的</w:t>
      </w:r>
      <w:r>
        <w:rPr>
          <w:rFonts w:hint="eastAsia" w:ascii="宋体" w:hAnsi="宋体"/>
          <w:sz w:val="22"/>
          <w:szCs w:val="22"/>
        </w:rPr>
        <w:t>内容</w:t>
      </w:r>
      <w:r>
        <w:rPr>
          <w:rFonts w:hint="eastAsia" w:ascii="宋体" w:hAnsi="宋体"/>
          <w:sz w:val="22"/>
          <w:szCs w:val="22"/>
          <w:lang w:eastAsia="zh-CN"/>
        </w:rPr>
        <w:t>；</w:t>
      </w:r>
    </w:p>
    <w:p w14:paraId="0F1A40A2">
      <w:pPr>
        <w:rPr>
          <w:rFonts w:ascii="宋体" w:hAnsi="宋体"/>
          <w:sz w:val="22"/>
          <w:szCs w:val="22"/>
        </w:rPr>
      </w:pPr>
      <w:r>
        <w:rPr>
          <w:rFonts w:hint="eastAsia" w:ascii="宋体" w:hAnsi="宋体" w:eastAsia="宋体"/>
          <w:color w:val="000000"/>
          <w:szCs w:val="21"/>
          <w:lang w:eastAsia="zh-CN"/>
        </w:rPr>
        <w:drawing>
          <wp:anchor distT="0" distB="0" distL="114300" distR="114300" simplePos="0" relativeHeight="251659264" behindDoc="1" locked="0" layoutInCell="1" allowOverlap="1">
            <wp:simplePos x="0" y="0"/>
            <wp:positionH relativeFrom="column">
              <wp:posOffset>997585</wp:posOffset>
            </wp:positionH>
            <wp:positionV relativeFrom="paragraph">
              <wp:posOffset>121920</wp:posOffset>
            </wp:positionV>
            <wp:extent cx="3187700" cy="1788795"/>
            <wp:effectExtent l="0" t="0" r="0" b="1905"/>
            <wp:wrapNone/>
            <wp:docPr id="1" name="图片 2" descr="屏幕截图 2024-07-15 115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屏幕截图 2024-07-15 115108"/>
                    <pic:cNvPicPr>
                      <a:picLocks noChangeAspect="1"/>
                    </pic:cNvPicPr>
                  </pic:nvPicPr>
                  <pic:blipFill>
                    <a:blip r:embed="rId4"/>
                    <a:stretch>
                      <a:fillRect/>
                    </a:stretch>
                  </pic:blipFill>
                  <pic:spPr>
                    <a:xfrm>
                      <a:off x="0" y="0"/>
                      <a:ext cx="3187700" cy="1788795"/>
                    </a:xfrm>
                    <a:prstGeom prst="rect">
                      <a:avLst/>
                    </a:prstGeom>
                    <a:noFill/>
                    <a:ln>
                      <a:noFill/>
                    </a:ln>
                  </pic:spPr>
                </pic:pic>
              </a:graphicData>
            </a:graphic>
          </wp:anchor>
        </w:drawing>
      </w:r>
      <w:r>
        <w:rPr>
          <w:rFonts w:hint="eastAsia" w:ascii="宋体" w:hAnsi="宋体"/>
          <w:sz w:val="22"/>
          <w:szCs w:val="22"/>
        </w:rPr>
        <w:t>2</w:t>
      </w:r>
      <w:r>
        <w:rPr>
          <w:rFonts w:ascii="宋体" w:hAnsi="宋体"/>
          <w:sz w:val="22"/>
          <w:szCs w:val="22"/>
        </w:rPr>
        <w:t>.</w:t>
      </w:r>
      <w:r>
        <w:rPr>
          <w:rFonts w:hint="eastAsia" w:ascii="宋体" w:hAnsi="宋体"/>
          <w:sz w:val="22"/>
          <w:szCs w:val="22"/>
        </w:rPr>
        <w:t>自主梳理，完成下列知识导图内容</w:t>
      </w:r>
    </w:p>
    <w:p w14:paraId="41DBB15B">
      <w:pPr>
        <w:rPr>
          <w:rFonts w:hint="eastAsia" w:ascii="宋体" w:hAnsi="宋体"/>
          <w:color w:val="000000"/>
          <w:szCs w:val="21"/>
        </w:rPr>
      </w:pPr>
      <w:bookmarkStart w:id="0" w:name="_Hlk116453032"/>
      <w:bookmarkStart w:id="1" w:name="_Hlk91062356"/>
      <w:r>
        <w:rPr>
          <w:rFonts w:hint="eastAsia" w:ascii="宋体" w:hAnsi="宋体"/>
          <w:color w:val="000000"/>
          <w:szCs w:val="21"/>
        </w:rPr>
        <w:t>（1）</w:t>
      </w:r>
      <w:bookmarkEnd w:id="0"/>
      <w:r>
        <w:rPr>
          <w:rFonts w:hint="eastAsia" w:ascii="宋体" w:hAnsi="宋体"/>
          <w:color w:val="000000"/>
          <w:szCs w:val="21"/>
          <w:lang w:val="en-US" w:eastAsia="zh-CN"/>
        </w:rPr>
        <w:t>梳理本节内容</w:t>
      </w:r>
      <w:r>
        <w:rPr>
          <w:rFonts w:hint="eastAsia" w:ascii="宋体" w:hAnsi="宋体"/>
          <w:color w:val="000000"/>
          <w:szCs w:val="21"/>
        </w:rPr>
        <w:t>的思维导图</w:t>
      </w:r>
    </w:p>
    <w:bookmarkEnd w:id="1"/>
    <w:p w14:paraId="661C5CB2">
      <w:pPr>
        <w:tabs>
          <w:tab w:val="left" w:pos="4678"/>
        </w:tabs>
        <w:snapToGrid w:val="0"/>
        <w:ind w:left="525" w:hanging="525" w:hangingChars="250"/>
        <w:jc w:val="center"/>
        <w:rPr>
          <w:rFonts w:hint="eastAsia" w:ascii="宋体" w:hAnsi="宋体" w:eastAsia="宋体"/>
          <w:color w:val="000000"/>
          <w:szCs w:val="21"/>
          <w:lang w:eastAsia="zh-CN"/>
        </w:rPr>
      </w:pPr>
    </w:p>
    <w:p w14:paraId="045B8CF5">
      <w:pPr>
        <w:tabs>
          <w:tab w:val="left" w:pos="4678"/>
        </w:tabs>
        <w:snapToGrid w:val="0"/>
        <w:ind w:left="525" w:hanging="525" w:hangingChars="250"/>
        <w:jc w:val="center"/>
        <w:rPr>
          <w:rFonts w:hint="eastAsia" w:ascii="宋体" w:hAnsi="宋体" w:eastAsia="宋体"/>
          <w:color w:val="000000"/>
          <w:szCs w:val="21"/>
          <w:lang w:eastAsia="zh-CN"/>
        </w:rPr>
      </w:pPr>
    </w:p>
    <w:p w14:paraId="32A75C7D">
      <w:pPr>
        <w:tabs>
          <w:tab w:val="left" w:pos="4678"/>
        </w:tabs>
        <w:snapToGrid w:val="0"/>
        <w:ind w:left="525" w:hanging="525" w:hangingChars="250"/>
        <w:jc w:val="center"/>
        <w:rPr>
          <w:rFonts w:hint="eastAsia" w:ascii="宋体" w:hAnsi="宋体" w:eastAsia="宋体"/>
          <w:color w:val="000000"/>
          <w:szCs w:val="21"/>
          <w:lang w:eastAsia="zh-CN"/>
        </w:rPr>
      </w:pPr>
    </w:p>
    <w:p w14:paraId="01E2A8B3">
      <w:pPr>
        <w:tabs>
          <w:tab w:val="left" w:pos="4678"/>
        </w:tabs>
        <w:snapToGrid w:val="0"/>
        <w:ind w:left="525" w:hanging="525" w:hangingChars="250"/>
        <w:jc w:val="center"/>
        <w:rPr>
          <w:rFonts w:hint="eastAsia" w:ascii="宋体" w:hAnsi="宋体" w:eastAsia="宋体"/>
          <w:color w:val="000000"/>
          <w:szCs w:val="21"/>
          <w:lang w:eastAsia="zh-CN"/>
        </w:rPr>
      </w:pPr>
    </w:p>
    <w:p w14:paraId="2CF54317">
      <w:pPr>
        <w:tabs>
          <w:tab w:val="left" w:pos="4678"/>
        </w:tabs>
        <w:snapToGrid w:val="0"/>
        <w:ind w:left="525" w:hanging="525" w:hangingChars="250"/>
        <w:jc w:val="center"/>
        <w:rPr>
          <w:rFonts w:hint="eastAsia" w:ascii="宋体" w:hAnsi="宋体" w:eastAsia="宋体"/>
          <w:color w:val="000000"/>
          <w:szCs w:val="21"/>
          <w:lang w:eastAsia="zh-CN"/>
        </w:rPr>
      </w:pPr>
    </w:p>
    <w:p w14:paraId="67F9E55A">
      <w:pPr>
        <w:tabs>
          <w:tab w:val="left" w:pos="4678"/>
        </w:tabs>
        <w:snapToGrid w:val="0"/>
        <w:ind w:left="525" w:hanging="525" w:hangingChars="250"/>
        <w:jc w:val="center"/>
        <w:rPr>
          <w:rFonts w:hint="eastAsia" w:ascii="宋体" w:hAnsi="宋体" w:eastAsia="宋体"/>
          <w:color w:val="000000"/>
          <w:szCs w:val="21"/>
          <w:lang w:eastAsia="zh-CN"/>
        </w:rPr>
      </w:pPr>
    </w:p>
    <w:p w14:paraId="4796591B">
      <w:pPr>
        <w:tabs>
          <w:tab w:val="left" w:pos="4678"/>
        </w:tabs>
        <w:snapToGrid w:val="0"/>
        <w:ind w:left="525" w:hanging="525" w:hangingChars="250"/>
        <w:jc w:val="center"/>
        <w:rPr>
          <w:rFonts w:hint="eastAsia" w:ascii="宋体" w:hAnsi="宋体" w:eastAsia="宋体"/>
          <w:color w:val="000000"/>
          <w:szCs w:val="21"/>
          <w:lang w:eastAsia="zh-CN"/>
        </w:rPr>
      </w:pPr>
    </w:p>
    <w:p w14:paraId="44752CD7">
      <w:pPr>
        <w:tabs>
          <w:tab w:val="left" w:pos="4678"/>
        </w:tabs>
        <w:snapToGrid w:val="0"/>
        <w:ind w:left="525" w:hanging="525" w:hangingChars="250"/>
        <w:jc w:val="center"/>
        <w:rPr>
          <w:rFonts w:hint="eastAsia" w:ascii="宋体" w:hAnsi="宋体" w:eastAsia="宋体"/>
          <w:color w:val="000000"/>
          <w:szCs w:val="21"/>
          <w:lang w:eastAsia="zh-CN"/>
        </w:rPr>
      </w:pPr>
    </w:p>
    <w:p w14:paraId="2B20168F">
      <w:pPr>
        <w:numPr>
          <w:ilvl w:val="0"/>
          <w:numId w:val="1"/>
        </w:numPr>
        <w:tabs>
          <w:tab w:val="left" w:pos="4678"/>
        </w:tabs>
        <w:snapToGrid w:val="0"/>
        <w:ind w:left="525" w:hanging="525" w:hangingChars="250"/>
        <w:jc w:val="left"/>
        <w:rPr>
          <w:rFonts w:hint="eastAsia" w:ascii="宋体" w:hAnsi="宋体"/>
          <w:color w:val="000000"/>
          <w:szCs w:val="21"/>
          <w:lang w:val="en-US" w:eastAsia="zh-CN"/>
        </w:rPr>
      </w:pPr>
      <w:r>
        <w:rPr>
          <w:rFonts w:hint="eastAsia" w:ascii="宋体" w:hAnsi="宋体"/>
          <w:color w:val="000000"/>
          <w:szCs w:val="21"/>
          <w:lang w:val="en-US" w:eastAsia="zh-CN"/>
        </w:rPr>
        <w:t>构建分析问题的思维线索</w:t>
      </w:r>
    </w:p>
    <w:p w14:paraId="378BAFD2">
      <w:pPr>
        <w:numPr>
          <w:ilvl w:val="0"/>
          <w:numId w:val="2"/>
        </w:numPr>
        <w:tabs>
          <w:tab w:val="left" w:pos="4678"/>
        </w:tabs>
        <w:snapToGrid w:val="0"/>
        <w:jc w:val="left"/>
        <w:rPr>
          <w:rFonts w:hint="eastAsia" w:ascii="宋体" w:hAnsi="宋体"/>
          <w:color w:val="000000"/>
          <w:szCs w:val="21"/>
          <w:lang w:val="en-US" w:eastAsia="zh-CN"/>
        </w:rPr>
      </w:pPr>
      <w:r>
        <w:rPr>
          <w:rFonts w:hint="eastAsia" w:ascii="宋体" w:hAnsi="宋体"/>
          <w:color w:val="000000"/>
          <w:szCs w:val="21"/>
          <w:lang w:val="en-US" w:eastAsia="zh-CN"/>
        </w:rPr>
        <w:t>自然资源开发过程中带来的环境问题</w:t>
      </w:r>
    </w:p>
    <w:p w14:paraId="70409DA5">
      <w:pPr>
        <w:numPr>
          <w:ilvl w:val="0"/>
          <w:numId w:val="0"/>
        </w:numPr>
        <w:tabs>
          <w:tab w:val="left" w:pos="4678"/>
        </w:tabs>
        <w:snapToGrid w:val="0"/>
        <w:jc w:val="center"/>
        <w:rPr>
          <w:rFonts w:hint="default" w:ascii="宋体" w:hAnsi="宋体"/>
          <w:color w:val="000000"/>
          <w:szCs w:val="21"/>
          <w:lang w:val="en-US" w:eastAsia="zh-CN"/>
        </w:rPr>
      </w:pPr>
      <w:r>
        <w:rPr>
          <w:rFonts w:hint="default" w:ascii="宋体" w:hAnsi="宋体"/>
          <w:color w:val="000000"/>
          <w:szCs w:val="21"/>
          <w:lang w:val="en-US" w:eastAsia="zh-CN"/>
        </w:rPr>
        <w:drawing>
          <wp:inline distT="0" distB="0" distL="114300" distR="114300">
            <wp:extent cx="4047490" cy="1712595"/>
            <wp:effectExtent l="0" t="0" r="3810" b="1905"/>
            <wp:docPr id="2" name="图片 1" descr="屏幕截图 2024-07-15 121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屏幕截图 2024-07-15 121738"/>
                    <pic:cNvPicPr>
                      <a:picLocks noChangeAspect="1"/>
                    </pic:cNvPicPr>
                  </pic:nvPicPr>
                  <pic:blipFill>
                    <a:blip r:embed="rId5"/>
                    <a:stretch>
                      <a:fillRect/>
                    </a:stretch>
                  </pic:blipFill>
                  <pic:spPr>
                    <a:xfrm>
                      <a:off x="0" y="0"/>
                      <a:ext cx="4047490" cy="1712595"/>
                    </a:xfrm>
                    <a:prstGeom prst="rect">
                      <a:avLst/>
                    </a:prstGeom>
                    <a:noFill/>
                    <a:ln>
                      <a:noFill/>
                    </a:ln>
                  </pic:spPr>
                </pic:pic>
              </a:graphicData>
            </a:graphic>
          </wp:inline>
        </w:drawing>
      </w:r>
    </w:p>
    <w:p w14:paraId="4BBC554E">
      <w:pPr>
        <w:pStyle w:val="2"/>
        <w:numPr>
          <w:ilvl w:val="0"/>
          <w:numId w:val="2"/>
        </w:numPr>
        <w:tabs>
          <w:tab w:val="left" w:pos="3960"/>
          <w:tab w:val="left" w:pos="7380"/>
        </w:tabs>
        <w:adjustRightInd w:val="0"/>
        <w:snapToGrid w:val="0"/>
        <w:spacing w:line="276" w:lineRule="auto"/>
        <w:ind w:left="0" w:leftChars="0" w:firstLine="0" w:firstLineChars="0"/>
        <w:jc w:val="left"/>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保障国家资源安全的途径</w:t>
      </w:r>
    </w:p>
    <w:p w14:paraId="338C8812">
      <w:pPr>
        <w:pStyle w:val="2"/>
        <w:numPr>
          <w:ilvl w:val="0"/>
          <w:numId w:val="0"/>
        </w:numPr>
        <w:tabs>
          <w:tab w:val="left" w:pos="3960"/>
          <w:tab w:val="left" w:pos="7380"/>
        </w:tabs>
        <w:adjustRightInd w:val="0"/>
        <w:snapToGrid w:val="0"/>
        <w:spacing w:line="276" w:lineRule="auto"/>
        <w:ind w:leftChars="0"/>
        <w:jc w:val="left"/>
        <w:rPr>
          <w:rFonts w:hint="eastAsia" w:hAnsi="宋体" w:cs="黑体"/>
          <w:b/>
        </w:rPr>
      </w:pPr>
      <w:r>
        <w:rPr>
          <w:rFonts w:hint="eastAsia" w:ascii="宋体" w:hAnsi="宋体" w:eastAsia="宋体" w:cs="Times New Roman"/>
          <w:color w:val="000000"/>
          <w:kern w:val="2"/>
          <w:sz w:val="21"/>
          <w:szCs w:val="21"/>
          <w:lang w:val="en-US" w:eastAsia="zh-CN" w:bidi="ar-SA"/>
        </w:rPr>
        <w:drawing>
          <wp:inline distT="0" distB="0" distL="114300" distR="114300">
            <wp:extent cx="5273675" cy="2014220"/>
            <wp:effectExtent l="0" t="0" r="9525" b="5080"/>
            <wp:docPr id="4"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图片2"/>
                    <pic:cNvPicPr>
                      <a:picLocks noChangeAspect="1"/>
                    </pic:cNvPicPr>
                  </pic:nvPicPr>
                  <pic:blipFill>
                    <a:blip r:embed="rId6"/>
                    <a:stretch>
                      <a:fillRect/>
                    </a:stretch>
                  </pic:blipFill>
                  <pic:spPr>
                    <a:xfrm>
                      <a:off x="0" y="0"/>
                      <a:ext cx="5273675" cy="2014220"/>
                    </a:xfrm>
                    <a:prstGeom prst="rect">
                      <a:avLst/>
                    </a:prstGeom>
                    <a:noFill/>
                    <a:ln>
                      <a:noFill/>
                    </a:ln>
                  </pic:spPr>
                </pic:pic>
              </a:graphicData>
            </a:graphic>
          </wp:inline>
        </w:drawing>
      </w:r>
    </w:p>
    <w:p w14:paraId="4A4D99DE">
      <w:pPr>
        <w:pStyle w:val="2"/>
        <w:tabs>
          <w:tab w:val="left" w:pos="3960"/>
          <w:tab w:val="left" w:pos="7380"/>
        </w:tabs>
        <w:adjustRightInd w:val="0"/>
        <w:snapToGrid w:val="0"/>
        <w:spacing w:line="276" w:lineRule="auto"/>
        <w:jc w:val="left"/>
        <w:rPr>
          <w:rFonts w:hint="default" w:hAnsi="宋体" w:eastAsia="宋体" w:cs="黑体"/>
          <w:b/>
          <w:lang w:val="en-US" w:eastAsia="zh-CN"/>
        </w:rPr>
      </w:pPr>
      <w:r>
        <w:rPr>
          <w:rFonts w:hint="eastAsia" w:ascii="宋体" w:hAnsi="宋体" w:eastAsia="宋体" w:cs="Times New Roman"/>
          <w:color w:val="000000"/>
          <w:kern w:val="2"/>
          <w:sz w:val="21"/>
          <w:szCs w:val="21"/>
          <w:lang w:val="en-US" w:eastAsia="zh-CN" w:bidi="ar-SA"/>
        </w:rPr>
        <w:t>3</w:t>
      </w:r>
      <w:r>
        <w:rPr>
          <w:rFonts w:hint="eastAsia" w:hAnsi="宋体" w:eastAsia="宋体" w:cs="Times New Roman"/>
          <w:color w:val="000000"/>
          <w:kern w:val="2"/>
          <w:sz w:val="21"/>
          <w:szCs w:val="21"/>
          <w:lang w:val="en-US" w:eastAsia="zh-CN" w:bidi="ar-SA"/>
        </w:rPr>
        <w:t>）资源型城市兴衰区位因素及转型发展措施</w:t>
      </w:r>
    </w:p>
    <w:p w14:paraId="60FCED79">
      <w:pPr>
        <w:pStyle w:val="2"/>
        <w:tabs>
          <w:tab w:val="left" w:pos="3960"/>
          <w:tab w:val="left" w:pos="7380"/>
        </w:tabs>
        <w:adjustRightInd w:val="0"/>
        <w:snapToGrid w:val="0"/>
        <w:spacing w:line="276" w:lineRule="auto"/>
        <w:jc w:val="center"/>
        <w:rPr>
          <w:rFonts w:hint="eastAsia" w:hAnsi="宋体" w:eastAsia="宋体" w:cs="黑体"/>
          <w:b/>
          <w:lang w:eastAsia="zh-CN"/>
        </w:rPr>
      </w:pPr>
      <w:r>
        <w:rPr>
          <w:rFonts w:hint="eastAsia" w:hAnsi="宋体" w:eastAsia="宋体" w:cs="黑体"/>
          <w:b/>
          <w:lang w:eastAsia="zh-CN"/>
        </w:rPr>
        <w:drawing>
          <wp:inline distT="0" distB="0" distL="114300" distR="114300">
            <wp:extent cx="5273675" cy="2905125"/>
            <wp:effectExtent l="0" t="0" r="9525" b="0"/>
            <wp:docPr id="3" name="图片 3"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3"/>
                    <pic:cNvPicPr>
                      <a:picLocks noChangeAspect="1"/>
                    </pic:cNvPicPr>
                  </pic:nvPicPr>
                  <pic:blipFill>
                    <a:blip r:embed="rId7"/>
                    <a:stretch>
                      <a:fillRect/>
                    </a:stretch>
                  </pic:blipFill>
                  <pic:spPr>
                    <a:xfrm>
                      <a:off x="0" y="0"/>
                      <a:ext cx="5273675" cy="2905125"/>
                    </a:xfrm>
                    <a:prstGeom prst="rect">
                      <a:avLst/>
                    </a:prstGeom>
                    <a:noFill/>
                    <a:ln>
                      <a:noFill/>
                    </a:ln>
                  </pic:spPr>
                </pic:pic>
              </a:graphicData>
            </a:graphic>
          </wp:inline>
        </w:drawing>
      </w:r>
    </w:p>
    <w:p w14:paraId="3FF7D51D">
      <w:pPr>
        <w:rPr>
          <w:rFonts w:hint="eastAsia" w:ascii="仿宋" w:hAnsi="仿宋" w:eastAsia="仿宋" w:cs="仿宋"/>
          <w:b/>
          <w:bCs w:val="0"/>
          <w:szCs w:val="21"/>
          <w:lang w:val="en-US" w:eastAsia="zh-CN"/>
        </w:rPr>
      </w:pPr>
      <w:r>
        <w:rPr>
          <w:rFonts w:hint="eastAsia" w:ascii="仿宋" w:hAnsi="仿宋" w:eastAsia="仿宋" w:cs="仿宋"/>
          <w:b/>
          <w:bCs w:val="0"/>
          <w:szCs w:val="21"/>
          <w:lang w:val="en-US" w:eastAsia="zh-CN"/>
        </w:rPr>
        <w:t>课堂任务：</w:t>
      </w:r>
    </w:p>
    <w:p w14:paraId="411F63B5">
      <w:pPr>
        <w:rPr>
          <w:rFonts w:ascii="宋体" w:hAnsi="宋体"/>
          <w:color w:val="FF0000"/>
          <w:sz w:val="22"/>
          <w:szCs w:val="22"/>
        </w:rPr>
      </w:pPr>
      <w:r>
        <w:rPr>
          <w:rFonts w:hint="eastAsia" w:ascii="宋体" w:hAnsi="宋体"/>
          <w:b/>
          <w:bCs/>
          <w:color w:val="000000"/>
          <w:sz w:val="22"/>
          <w:szCs w:val="22"/>
        </w:rPr>
        <w:t>自然资源的分布特征，与区域发展的关系</w:t>
      </w:r>
    </w:p>
    <w:p w14:paraId="493ABC16">
      <w:pPr>
        <w:rPr>
          <w:rFonts w:hint="default" w:ascii="宋体" w:hAnsi="宋体" w:eastAsia="宋体"/>
          <w:color w:val="000000"/>
          <w:szCs w:val="21"/>
          <w:lang w:val="en-US" w:eastAsia="zh-CN"/>
        </w:rPr>
      </w:pPr>
      <w:r>
        <w:rPr>
          <w:rFonts w:hint="eastAsia" w:ascii="宋体" w:hAnsi="宋体"/>
          <w:b/>
          <w:bCs/>
          <w:color w:val="000000"/>
          <w:szCs w:val="21"/>
        </w:rPr>
        <w:t>【情境引入】</w:t>
      </w:r>
      <w:r>
        <w:rPr>
          <w:rFonts w:hint="eastAsia" w:ascii="宋体" w:hAnsi="宋体" w:eastAsia="宋体" w:cs="Times New Roman"/>
          <w:color w:val="000000"/>
          <w:szCs w:val="21"/>
          <w:lang w:val="en-US" w:eastAsia="zh-CN"/>
        </w:rPr>
        <w:t>金川</w:t>
      </w:r>
      <w:r>
        <w:rPr>
          <w:rFonts w:hint="eastAsia" w:ascii="宋体" w:hAnsi="宋体"/>
          <w:color w:val="000000"/>
          <w:szCs w:val="21"/>
          <w:lang w:val="en-US" w:eastAsia="zh-CN"/>
        </w:rPr>
        <w:t>镍矿</w:t>
      </w:r>
    </w:p>
    <w:p w14:paraId="52A3C987">
      <w:pPr>
        <w:tabs>
          <w:tab w:val="left" w:pos="4678"/>
        </w:tabs>
        <w:snapToGrid w:val="0"/>
        <w:jc w:val="left"/>
        <w:rPr>
          <w:rFonts w:hint="eastAsia" w:ascii="宋体" w:hAnsi="宋体" w:eastAsia="宋体" w:cs="Times New Roman"/>
          <w:color w:val="000000"/>
          <w:szCs w:val="21"/>
        </w:rPr>
      </w:pPr>
      <w:r>
        <w:rPr>
          <w:rFonts w:hint="eastAsia" w:ascii="楷体" w:hAnsi="楷体" w:eastAsia="楷体" w:cs="楷体"/>
          <w:color w:val="000000"/>
          <w:szCs w:val="21"/>
          <w:lang w:val="en-US" w:eastAsia="zh-CN"/>
        </w:rPr>
        <w:t>材料一：</w:t>
      </w:r>
      <w:r>
        <w:rPr>
          <w:rFonts w:hint="eastAsia" w:ascii="楷体" w:hAnsi="楷体" w:eastAsia="楷体" w:cs="楷体"/>
          <w:color w:val="000000"/>
          <w:szCs w:val="21"/>
        </w:rPr>
        <w:t>镍是国民经济、国防工业及战略性新兴产业所必需的基础材料和战略物资，因其具有很好的可塑性、耐腐蚀性和磁性等性能，可应用于不锈钢产业及合金钢、电镀、航天军工、铸币、陶瓷、催化等传统产业以及新能源汽车的三元正极材料和动力电池等新兴领域。</w:t>
      </w:r>
    </w:p>
    <w:p w14:paraId="6561D60A">
      <w:pPr>
        <w:jc w:val="left"/>
        <w:rPr>
          <w:rFonts w:hint="eastAsia" w:ascii="宋体" w:hAnsi="宋体"/>
          <w:b/>
          <w:bCs/>
          <w:color w:val="000000"/>
          <w:szCs w:val="21"/>
        </w:rPr>
      </w:pPr>
      <w:r>
        <w:rPr>
          <w:rFonts w:hint="eastAsia" w:ascii="宋体" w:hAnsi="宋体"/>
          <w:b/>
          <w:bCs/>
          <w:color w:val="000000"/>
          <w:szCs w:val="21"/>
        </w:rPr>
        <w:t>【问题探究】</w:t>
      </w:r>
    </w:p>
    <w:p w14:paraId="59F2EE48">
      <w:pPr>
        <w:tabs>
          <w:tab w:val="left" w:pos="4678"/>
        </w:tabs>
        <w:snapToGrid w:val="0"/>
        <w:ind w:left="525" w:hanging="525" w:hangingChars="250"/>
        <w:rPr>
          <w:rFonts w:ascii="宋体" w:hAnsi="宋体"/>
          <w:color w:val="000000"/>
          <w:szCs w:val="21"/>
        </w:rPr>
      </w:pPr>
      <w:r>
        <w:rPr>
          <w:rFonts w:hint="eastAsia" w:ascii="宋体" w:hAnsi="宋体"/>
          <w:color w:val="000000"/>
          <w:szCs w:val="21"/>
        </w:rPr>
        <w:t>问题</w:t>
      </w:r>
      <w:r>
        <w:rPr>
          <w:rFonts w:ascii="宋体" w:hAnsi="宋体"/>
          <w:color w:val="000000"/>
          <w:szCs w:val="21"/>
        </w:rPr>
        <w:t>1</w:t>
      </w:r>
      <w:r>
        <w:rPr>
          <w:rFonts w:hint="eastAsia" w:ascii="宋体" w:hAnsi="宋体"/>
          <w:color w:val="000000"/>
          <w:szCs w:val="21"/>
        </w:rPr>
        <w:t>：说明镍矿是国家战略性资源的原因。(6分）</w:t>
      </w:r>
    </w:p>
    <w:p w14:paraId="183FED58">
      <w:pPr>
        <w:tabs>
          <w:tab w:val="left" w:pos="4678"/>
        </w:tabs>
        <w:snapToGrid w:val="0"/>
        <w:ind w:left="525" w:hanging="525" w:hangingChars="250"/>
        <w:rPr>
          <w:rFonts w:hint="eastAsia" w:ascii="宋体" w:hAnsi="宋体"/>
          <w:color w:val="000000"/>
          <w:szCs w:val="21"/>
        </w:rPr>
      </w:pPr>
    </w:p>
    <w:p w14:paraId="063AD234">
      <w:pPr>
        <w:tabs>
          <w:tab w:val="left" w:pos="4678"/>
        </w:tabs>
        <w:snapToGrid w:val="0"/>
        <w:ind w:left="525" w:hanging="525" w:hangingChars="250"/>
        <w:rPr>
          <w:rFonts w:ascii="宋体" w:hAnsi="宋体"/>
          <w:color w:val="000000"/>
          <w:szCs w:val="21"/>
        </w:rPr>
      </w:pPr>
    </w:p>
    <w:p w14:paraId="1B490D46">
      <w:pPr>
        <w:tabs>
          <w:tab w:val="left" w:pos="4678"/>
        </w:tabs>
        <w:snapToGrid w:val="0"/>
        <w:ind w:left="525" w:hanging="525" w:hangingChars="250"/>
        <w:rPr>
          <w:rFonts w:ascii="宋体" w:hAnsi="宋体"/>
          <w:color w:val="000000"/>
          <w:szCs w:val="21"/>
        </w:rPr>
      </w:pPr>
    </w:p>
    <w:p w14:paraId="6BCB3128">
      <w:pPr>
        <w:tabs>
          <w:tab w:val="left" w:pos="4678"/>
        </w:tabs>
        <w:snapToGrid w:val="0"/>
        <w:ind w:left="525" w:hanging="525" w:hangingChars="250"/>
        <w:rPr>
          <w:rFonts w:hint="eastAsia" w:ascii="宋体" w:hAnsi="宋体"/>
          <w:color w:val="000000"/>
          <w:szCs w:val="21"/>
        </w:rPr>
      </w:pPr>
    </w:p>
    <w:p w14:paraId="6CDDCC90">
      <w:pPr>
        <w:tabs>
          <w:tab w:val="left" w:pos="4678"/>
        </w:tabs>
        <w:snapToGrid w:val="0"/>
        <w:ind w:left="525" w:hanging="525" w:hangingChars="250"/>
        <w:rPr>
          <w:rFonts w:ascii="宋体" w:hAnsi="宋体"/>
          <w:color w:val="000000"/>
          <w:szCs w:val="21"/>
        </w:rPr>
      </w:pPr>
      <w:r>
        <w:rPr>
          <w:rFonts w:hint="eastAsia" w:ascii="宋体" w:hAnsi="宋体"/>
          <w:color w:val="000000"/>
          <w:szCs w:val="21"/>
        </w:rPr>
        <w:t> </w:t>
      </w:r>
    </w:p>
    <w:p w14:paraId="6BEF03BF">
      <w:pPr>
        <w:tabs>
          <w:tab w:val="left" w:pos="4678"/>
        </w:tabs>
        <w:snapToGrid w:val="0"/>
        <w:jc w:val="left"/>
        <w:rPr>
          <w:rFonts w:hint="eastAsia" w:ascii="楷体" w:hAnsi="楷体" w:eastAsia="楷体" w:cs="楷体"/>
          <w:color w:val="000000"/>
          <w:szCs w:val="21"/>
          <w:lang w:val="en-US" w:eastAsia="zh-CN"/>
        </w:rPr>
      </w:pPr>
      <w:r>
        <w:rPr>
          <w:rFonts w:hint="eastAsia" w:ascii="楷体" w:hAnsi="楷体" w:eastAsia="楷体" w:cs="楷体"/>
          <w:color w:val="000000"/>
          <w:szCs w:val="21"/>
          <w:lang w:val="en-US" w:eastAsia="zh-CN"/>
        </w:rPr>
        <w:t>材料二：我国镍矿资源占全球总量3%左右，但消费量居全球第一，中国镍资源紧缺，又拥有全球最大的不锈钢和新能源汽车消费市场，供需错配下，中国镍资源的对外依存度长期处于80%以上的水平，主要进口来源国为菲律宾和印度尼西亚，中国不锈钢产业废料利用率仅17%左右（欧美国家为60%）。截至2021年底，国内镍矿生产矿山数量仅占持证矿山的20%，全国镍矿开采达产率仅50.2%。近年来部分国家贸易保护主义让全球镍矿供应链遭受冲击，对中国镍资源供应提出了新的挑战。</w:t>
      </w:r>
    </w:p>
    <w:p w14:paraId="118EE63D">
      <w:pPr>
        <w:tabs>
          <w:tab w:val="left" w:pos="4678"/>
        </w:tabs>
        <w:snapToGrid w:val="0"/>
        <w:ind w:left="525" w:hanging="525" w:hangingChars="250"/>
        <w:rPr>
          <w:rFonts w:ascii="宋体" w:hAnsi="宋体"/>
          <w:color w:val="000000"/>
          <w:szCs w:val="21"/>
        </w:rPr>
      </w:pPr>
      <w:r>
        <w:rPr>
          <w:rFonts w:hint="eastAsia" w:ascii="宋体" w:hAnsi="宋体"/>
          <w:color w:val="000000"/>
          <w:szCs w:val="21"/>
        </w:rPr>
        <w:t>问题</w:t>
      </w:r>
      <w:r>
        <w:rPr>
          <w:rFonts w:ascii="宋体" w:hAnsi="宋体"/>
          <w:color w:val="000000"/>
          <w:szCs w:val="21"/>
        </w:rPr>
        <w:t>2</w:t>
      </w:r>
      <w:r>
        <w:rPr>
          <w:rFonts w:hint="eastAsia" w:ascii="宋体" w:hAnsi="宋体"/>
          <w:color w:val="000000"/>
          <w:szCs w:val="21"/>
        </w:rPr>
        <w:t>：指出我国镍矿资源开发利用面临的主要问题，说明保障我国镍矿资源安全的有效途径。（8分）</w:t>
      </w:r>
    </w:p>
    <w:p w14:paraId="196134B2">
      <w:pPr>
        <w:tabs>
          <w:tab w:val="left" w:pos="4678"/>
        </w:tabs>
        <w:snapToGrid w:val="0"/>
        <w:ind w:left="525" w:hanging="525" w:hangingChars="250"/>
        <w:rPr>
          <w:rFonts w:hint="eastAsia" w:ascii="宋体" w:hAnsi="宋体"/>
          <w:color w:val="000000"/>
          <w:szCs w:val="21"/>
        </w:rPr>
      </w:pPr>
    </w:p>
    <w:p w14:paraId="51D0E7BA">
      <w:pPr>
        <w:tabs>
          <w:tab w:val="left" w:pos="4678"/>
        </w:tabs>
        <w:snapToGrid w:val="0"/>
        <w:ind w:left="525" w:hanging="525" w:hangingChars="250"/>
        <w:rPr>
          <w:rFonts w:ascii="宋体" w:hAnsi="宋体"/>
          <w:color w:val="000000"/>
          <w:szCs w:val="21"/>
        </w:rPr>
      </w:pPr>
    </w:p>
    <w:p w14:paraId="0C1036F8">
      <w:pPr>
        <w:tabs>
          <w:tab w:val="left" w:pos="4678"/>
        </w:tabs>
        <w:snapToGrid w:val="0"/>
        <w:ind w:left="525" w:hanging="525" w:hangingChars="250"/>
        <w:rPr>
          <w:rFonts w:ascii="宋体" w:hAnsi="宋体"/>
          <w:color w:val="000000"/>
          <w:szCs w:val="21"/>
        </w:rPr>
      </w:pPr>
    </w:p>
    <w:p w14:paraId="6042AAD1">
      <w:pPr>
        <w:tabs>
          <w:tab w:val="left" w:pos="4678"/>
        </w:tabs>
        <w:snapToGrid w:val="0"/>
        <w:ind w:left="525" w:hanging="525" w:hangingChars="250"/>
        <w:rPr>
          <w:rFonts w:ascii="宋体" w:hAnsi="宋体"/>
          <w:color w:val="000000"/>
          <w:szCs w:val="21"/>
        </w:rPr>
      </w:pPr>
    </w:p>
    <w:p w14:paraId="31F76723">
      <w:pPr>
        <w:tabs>
          <w:tab w:val="left" w:pos="4678"/>
        </w:tabs>
        <w:snapToGrid w:val="0"/>
        <w:ind w:left="525" w:hanging="525" w:hangingChars="250"/>
        <w:rPr>
          <w:rFonts w:ascii="宋体" w:hAnsi="宋体"/>
          <w:color w:val="000000"/>
          <w:szCs w:val="21"/>
        </w:rPr>
      </w:pPr>
      <w:r>
        <w:rPr>
          <w:rFonts w:hint="eastAsia" w:ascii="宋体" w:hAnsi="宋体"/>
          <w:color w:val="000000"/>
          <w:szCs w:val="21"/>
        </w:rPr>
        <w:t> </w:t>
      </w:r>
    </w:p>
    <w:p w14:paraId="6D7C219D">
      <w:pPr>
        <w:tabs>
          <w:tab w:val="left" w:pos="4678"/>
        </w:tabs>
        <w:snapToGrid w:val="0"/>
        <w:ind w:left="525" w:hanging="525" w:hangingChars="250"/>
        <w:rPr>
          <w:rFonts w:ascii="宋体" w:hAnsi="宋体"/>
          <w:color w:val="000000"/>
          <w:szCs w:val="21"/>
        </w:rPr>
      </w:pPr>
      <w:r>
        <w:drawing>
          <wp:anchor distT="0" distB="0" distL="114300" distR="114300" simplePos="0" relativeHeight="251660288" behindDoc="0" locked="0" layoutInCell="1" allowOverlap="1">
            <wp:simplePos x="0" y="0"/>
            <wp:positionH relativeFrom="column">
              <wp:posOffset>52070</wp:posOffset>
            </wp:positionH>
            <wp:positionV relativeFrom="paragraph">
              <wp:posOffset>266700</wp:posOffset>
            </wp:positionV>
            <wp:extent cx="2089785" cy="1744980"/>
            <wp:effectExtent l="0" t="0" r="5715" b="7620"/>
            <wp:wrapSquare wrapText="bothSides"/>
            <wp:docPr id="5" name="图片 9" descr="屏幕截图 2024-07-13 225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descr="屏幕截图 2024-07-13 225114"/>
                    <pic:cNvPicPr>
                      <a:picLocks noChangeAspect="1"/>
                    </pic:cNvPicPr>
                  </pic:nvPicPr>
                  <pic:blipFill>
                    <a:blip r:embed="rId8"/>
                    <a:stretch>
                      <a:fillRect/>
                    </a:stretch>
                  </pic:blipFill>
                  <pic:spPr>
                    <a:xfrm>
                      <a:off x="0" y="0"/>
                      <a:ext cx="2089785" cy="1744980"/>
                    </a:xfrm>
                    <a:prstGeom prst="rect">
                      <a:avLst/>
                    </a:prstGeom>
                    <a:noFill/>
                    <a:ln>
                      <a:noFill/>
                    </a:ln>
                  </pic:spPr>
                </pic:pic>
              </a:graphicData>
            </a:graphic>
          </wp:anchor>
        </w:drawing>
      </w:r>
      <w:r>
        <w:rPr>
          <w:rFonts w:hint="eastAsia" w:ascii="宋体" w:hAnsi="宋体"/>
          <w:color w:val="000000"/>
          <w:szCs w:val="21"/>
        </w:rPr>
        <w:t>问题</w:t>
      </w:r>
      <w:r>
        <w:rPr>
          <w:rFonts w:ascii="宋体" w:hAnsi="宋体"/>
          <w:color w:val="000000"/>
          <w:szCs w:val="21"/>
        </w:rPr>
        <w:t>3</w:t>
      </w:r>
      <w:r>
        <w:rPr>
          <w:rFonts w:hint="eastAsia" w:ascii="宋体" w:hAnsi="宋体"/>
          <w:color w:val="000000"/>
          <w:szCs w:val="21"/>
        </w:rPr>
        <w:t>：据图概括我国镍矿资源的空间分布特征。（4分）</w:t>
      </w:r>
    </w:p>
    <w:p w14:paraId="00B66C91">
      <w:pPr>
        <w:tabs>
          <w:tab w:val="left" w:pos="4678"/>
        </w:tabs>
        <w:snapToGrid w:val="0"/>
        <w:ind w:left="525" w:hanging="525" w:hangingChars="250"/>
        <w:rPr>
          <w:rFonts w:ascii="宋体" w:hAnsi="宋体"/>
          <w:color w:val="000000"/>
          <w:szCs w:val="21"/>
        </w:rPr>
      </w:pPr>
    </w:p>
    <w:p w14:paraId="3CDC024F">
      <w:pPr>
        <w:tabs>
          <w:tab w:val="left" w:pos="4678"/>
        </w:tabs>
        <w:snapToGrid w:val="0"/>
        <w:ind w:left="525" w:hanging="525" w:hangingChars="250"/>
        <w:rPr>
          <w:rFonts w:ascii="宋体" w:hAnsi="宋体"/>
          <w:color w:val="000000"/>
          <w:szCs w:val="21"/>
        </w:rPr>
      </w:pPr>
    </w:p>
    <w:p w14:paraId="32087D9F">
      <w:pPr>
        <w:tabs>
          <w:tab w:val="left" w:pos="4678"/>
        </w:tabs>
        <w:snapToGrid w:val="0"/>
        <w:ind w:left="525" w:hanging="525" w:hangingChars="250"/>
        <w:rPr>
          <w:rFonts w:ascii="宋体" w:hAnsi="宋体"/>
          <w:color w:val="000000"/>
          <w:szCs w:val="21"/>
        </w:rPr>
      </w:pPr>
    </w:p>
    <w:p w14:paraId="4C5FAEEF">
      <w:pPr>
        <w:tabs>
          <w:tab w:val="left" w:pos="4678"/>
        </w:tabs>
        <w:snapToGrid w:val="0"/>
        <w:ind w:left="525" w:hanging="525" w:hangingChars="250"/>
        <w:rPr>
          <w:rFonts w:ascii="宋体" w:hAnsi="宋体"/>
          <w:color w:val="000000"/>
          <w:szCs w:val="21"/>
        </w:rPr>
      </w:pPr>
    </w:p>
    <w:p w14:paraId="67FA614D">
      <w:pPr>
        <w:tabs>
          <w:tab w:val="left" w:pos="4678"/>
        </w:tabs>
        <w:snapToGrid w:val="0"/>
        <w:ind w:left="525" w:hanging="525" w:hangingChars="250"/>
        <w:rPr>
          <w:rFonts w:hint="eastAsia" w:ascii="宋体" w:hAnsi="宋体"/>
          <w:color w:val="000000"/>
          <w:szCs w:val="21"/>
        </w:rPr>
      </w:pPr>
    </w:p>
    <w:p w14:paraId="6AFD204A">
      <w:pPr>
        <w:tabs>
          <w:tab w:val="left" w:pos="4678"/>
        </w:tabs>
        <w:snapToGrid w:val="0"/>
        <w:jc w:val="left"/>
        <w:rPr>
          <w:rFonts w:hint="eastAsia" w:ascii="楷体" w:hAnsi="楷体" w:eastAsia="楷体" w:cs="楷体"/>
          <w:color w:val="000000"/>
          <w:szCs w:val="21"/>
          <w:lang w:val="en-US" w:eastAsia="zh-CN"/>
        </w:rPr>
      </w:pPr>
    </w:p>
    <w:p w14:paraId="695BF923">
      <w:pPr>
        <w:tabs>
          <w:tab w:val="left" w:pos="4678"/>
        </w:tabs>
        <w:snapToGrid w:val="0"/>
        <w:jc w:val="left"/>
        <w:rPr>
          <w:rFonts w:hint="eastAsia" w:ascii="楷体" w:hAnsi="楷体" w:eastAsia="楷体" w:cs="楷体"/>
          <w:color w:val="000000"/>
          <w:szCs w:val="21"/>
          <w:lang w:val="en-US" w:eastAsia="zh-CN"/>
        </w:rPr>
      </w:pPr>
    </w:p>
    <w:p w14:paraId="1B67CEEE">
      <w:pPr>
        <w:tabs>
          <w:tab w:val="left" w:pos="4678"/>
        </w:tabs>
        <w:snapToGrid w:val="0"/>
        <w:jc w:val="left"/>
        <w:rPr>
          <w:rFonts w:hint="eastAsia" w:ascii="楷体" w:hAnsi="楷体" w:eastAsia="楷体" w:cs="楷体"/>
          <w:color w:val="000000"/>
          <w:szCs w:val="21"/>
          <w:lang w:val="en-US" w:eastAsia="zh-CN"/>
        </w:rPr>
      </w:pPr>
    </w:p>
    <w:p w14:paraId="7B678C46">
      <w:pPr>
        <w:tabs>
          <w:tab w:val="left" w:pos="4678"/>
        </w:tabs>
        <w:snapToGrid w:val="0"/>
        <w:jc w:val="left"/>
        <w:rPr>
          <w:rFonts w:hint="eastAsia" w:ascii="楷体" w:hAnsi="楷体" w:eastAsia="楷体" w:cs="楷体"/>
          <w:color w:val="000000"/>
          <w:szCs w:val="21"/>
          <w:lang w:val="en-US" w:eastAsia="zh-CN"/>
        </w:rPr>
      </w:pPr>
    </w:p>
    <w:p w14:paraId="1697208A">
      <w:pPr>
        <w:tabs>
          <w:tab w:val="left" w:pos="4678"/>
        </w:tabs>
        <w:snapToGrid w:val="0"/>
        <w:jc w:val="left"/>
        <w:rPr>
          <w:rFonts w:hint="eastAsia" w:ascii="楷体" w:hAnsi="楷体" w:eastAsia="楷体" w:cs="楷体"/>
          <w:color w:val="000000"/>
          <w:szCs w:val="21"/>
          <w:lang w:val="en-US" w:eastAsia="zh-CN"/>
        </w:rPr>
      </w:pPr>
    </w:p>
    <w:p w14:paraId="45510109">
      <w:pPr>
        <w:tabs>
          <w:tab w:val="left" w:pos="4678"/>
        </w:tabs>
        <w:snapToGrid w:val="0"/>
        <w:jc w:val="left"/>
        <w:rPr>
          <w:rFonts w:hint="eastAsia" w:ascii="楷体" w:hAnsi="楷体" w:eastAsia="楷体" w:cs="楷体"/>
          <w:color w:val="000000"/>
          <w:szCs w:val="21"/>
          <w:lang w:val="en-US" w:eastAsia="zh-CN"/>
        </w:rPr>
      </w:pPr>
    </w:p>
    <w:p w14:paraId="54CBFBDE">
      <w:pPr>
        <w:tabs>
          <w:tab w:val="left" w:pos="4678"/>
        </w:tabs>
        <w:snapToGrid w:val="0"/>
        <w:jc w:val="left"/>
        <w:rPr>
          <w:rFonts w:hint="eastAsia" w:ascii="楷体" w:hAnsi="楷体" w:eastAsia="楷体" w:cs="楷体"/>
          <w:color w:val="000000"/>
          <w:szCs w:val="21"/>
          <w:lang w:val="en-US" w:eastAsia="zh-CN"/>
        </w:rPr>
      </w:pPr>
      <w:r>
        <w:rPr>
          <w:rFonts w:hint="eastAsia" w:ascii="楷体" w:hAnsi="楷体" w:eastAsia="楷体" w:cs="楷体"/>
          <w:color w:val="000000"/>
          <w:szCs w:val="21"/>
          <w:lang w:val="en-US" w:eastAsia="zh-CN"/>
        </w:rPr>
        <w:t>材料三：金昌镍矿储量丰富，规模巨大，居世界第二、全国第一位。1965年，在地下566.71m发现厚达358.16m（垂深356.87m）的富镍矿体，可供连续开采26年。</w:t>
      </w:r>
    </w:p>
    <w:p w14:paraId="7FD89476">
      <w:pPr>
        <w:tabs>
          <w:tab w:val="left" w:pos="4678"/>
        </w:tabs>
        <w:snapToGrid w:val="0"/>
        <w:ind w:firstLine="420" w:firstLineChars="200"/>
        <w:jc w:val="left"/>
        <w:rPr>
          <w:rFonts w:hint="eastAsia" w:ascii="楷体" w:hAnsi="楷体" w:eastAsia="楷体" w:cs="楷体"/>
          <w:color w:val="000000"/>
          <w:szCs w:val="21"/>
          <w:lang w:val="en-US" w:eastAsia="zh-CN"/>
        </w:rPr>
      </w:pPr>
      <w:r>
        <w:rPr>
          <w:rFonts w:hint="eastAsia" w:ascii="楷体" w:hAnsi="楷体" w:eastAsia="楷体" w:cs="楷体"/>
          <w:color w:val="000000"/>
          <w:szCs w:val="21"/>
          <w:lang w:val="en-US" w:eastAsia="zh-CN"/>
        </w:rPr>
        <w:t>目前，甘肃金川集团的高纯铜镍钴制备技术已达到“国际领先”，成功突破了被少数发达国家垄断的“卡脖子”难题。</w:t>
      </w:r>
    </w:p>
    <w:p w14:paraId="6810E765">
      <w:pPr>
        <w:tabs>
          <w:tab w:val="left" w:pos="4678"/>
        </w:tabs>
        <w:snapToGrid w:val="0"/>
        <w:jc w:val="left"/>
        <w:rPr>
          <w:rFonts w:hint="eastAsia" w:ascii="宋体" w:hAnsi="宋体"/>
          <w:color w:val="000000"/>
          <w:szCs w:val="21"/>
          <w:lang w:val="en-US" w:eastAsia="zh-CN"/>
        </w:rPr>
      </w:pPr>
      <w:r>
        <w:rPr>
          <w:rFonts w:hint="eastAsia" w:ascii="宋体" w:hAnsi="宋体"/>
          <w:color w:val="000000"/>
          <w:szCs w:val="21"/>
          <w:lang w:val="en-US" w:eastAsia="zh-CN"/>
        </w:rPr>
        <w:t>问题4：评价金昌镍矿的开发条件（4分）</w:t>
      </w:r>
    </w:p>
    <w:p w14:paraId="4E1D9966">
      <w:pPr>
        <w:tabs>
          <w:tab w:val="left" w:pos="4678"/>
        </w:tabs>
        <w:snapToGrid w:val="0"/>
        <w:jc w:val="left"/>
        <w:rPr>
          <w:rFonts w:hint="eastAsia" w:ascii="宋体" w:hAnsi="宋体"/>
          <w:color w:val="000000"/>
          <w:szCs w:val="21"/>
          <w:lang w:val="en-US" w:eastAsia="zh-CN"/>
        </w:rPr>
      </w:pPr>
    </w:p>
    <w:p w14:paraId="0BA8ACA4">
      <w:pPr>
        <w:tabs>
          <w:tab w:val="left" w:pos="4678"/>
        </w:tabs>
        <w:snapToGrid w:val="0"/>
        <w:jc w:val="left"/>
        <w:rPr>
          <w:rFonts w:hint="eastAsia" w:ascii="宋体" w:hAnsi="宋体"/>
          <w:color w:val="000000"/>
          <w:szCs w:val="21"/>
          <w:lang w:val="en-US" w:eastAsia="zh-CN"/>
        </w:rPr>
      </w:pPr>
    </w:p>
    <w:p w14:paraId="05E967F3">
      <w:pPr>
        <w:tabs>
          <w:tab w:val="left" w:pos="4678"/>
        </w:tabs>
        <w:snapToGrid w:val="0"/>
        <w:jc w:val="left"/>
        <w:rPr>
          <w:rFonts w:hint="eastAsia" w:ascii="宋体" w:hAnsi="宋体"/>
          <w:color w:val="000000"/>
          <w:szCs w:val="21"/>
          <w:lang w:val="en-US" w:eastAsia="zh-CN"/>
        </w:rPr>
      </w:pPr>
    </w:p>
    <w:p w14:paraId="61775F96">
      <w:pPr>
        <w:tabs>
          <w:tab w:val="left" w:pos="4678"/>
        </w:tabs>
        <w:snapToGrid w:val="0"/>
        <w:jc w:val="left"/>
        <w:rPr>
          <w:rFonts w:hint="eastAsia" w:ascii="宋体" w:hAnsi="宋体"/>
          <w:color w:val="000000"/>
          <w:szCs w:val="21"/>
          <w:lang w:val="en-US" w:eastAsia="zh-CN"/>
        </w:rPr>
      </w:pPr>
    </w:p>
    <w:p w14:paraId="6EB2CDBD">
      <w:pPr>
        <w:tabs>
          <w:tab w:val="left" w:pos="4678"/>
        </w:tabs>
        <w:snapToGrid w:val="0"/>
        <w:jc w:val="left"/>
        <w:rPr>
          <w:rFonts w:hint="eastAsia" w:ascii="宋体" w:hAnsi="宋体"/>
          <w:color w:val="000000"/>
          <w:szCs w:val="21"/>
          <w:lang w:val="en-US" w:eastAsia="zh-CN"/>
        </w:rPr>
      </w:pPr>
    </w:p>
    <w:p w14:paraId="172A335C">
      <w:pPr>
        <w:tabs>
          <w:tab w:val="left" w:pos="4678"/>
        </w:tabs>
        <w:snapToGrid w:val="0"/>
        <w:jc w:val="left"/>
        <w:rPr>
          <w:rFonts w:hint="default" w:ascii="宋体" w:hAnsi="宋体"/>
          <w:color w:val="000000"/>
          <w:szCs w:val="21"/>
          <w:lang w:val="en-US" w:eastAsia="zh-CN"/>
        </w:rPr>
      </w:pPr>
      <w:r>
        <w:rPr>
          <w:rFonts w:hint="eastAsia" w:ascii="宋体" w:hAnsi="宋体"/>
          <w:color w:val="000000"/>
          <w:szCs w:val="21"/>
          <w:lang w:val="en-US" w:eastAsia="zh-CN"/>
        </w:rPr>
        <w:t>问题5：</w:t>
      </w:r>
      <w:r>
        <w:rPr>
          <w:rFonts w:hint="default" w:ascii="宋体" w:hAnsi="宋体"/>
          <w:color w:val="000000"/>
          <w:szCs w:val="21"/>
          <w:lang w:val="en-US" w:eastAsia="zh-CN"/>
        </w:rPr>
        <w:t>说明矿石开采和运输的过程中可能会带来的环境问题。(6分）</w:t>
      </w:r>
    </w:p>
    <w:p w14:paraId="470F326B">
      <w:pPr>
        <w:tabs>
          <w:tab w:val="left" w:pos="4678"/>
        </w:tabs>
        <w:snapToGrid w:val="0"/>
        <w:jc w:val="left"/>
        <w:rPr>
          <w:rFonts w:hint="default" w:ascii="宋体" w:hAnsi="宋体"/>
          <w:color w:val="000000"/>
          <w:szCs w:val="21"/>
          <w:lang w:val="en-US" w:eastAsia="zh-CN"/>
        </w:rPr>
      </w:pPr>
    </w:p>
    <w:p w14:paraId="1E7792FB">
      <w:pPr>
        <w:tabs>
          <w:tab w:val="left" w:pos="4678"/>
        </w:tabs>
        <w:snapToGrid w:val="0"/>
        <w:jc w:val="left"/>
        <w:rPr>
          <w:rFonts w:hint="default" w:ascii="宋体" w:hAnsi="宋体"/>
          <w:color w:val="000000"/>
          <w:szCs w:val="21"/>
          <w:lang w:val="en-US" w:eastAsia="zh-CN"/>
        </w:rPr>
      </w:pPr>
    </w:p>
    <w:p w14:paraId="68BE7701">
      <w:pPr>
        <w:tabs>
          <w:tab w:val="left" w:pos="4678"/>
        </w:tabs>
        <w:snapToGrid w:val="0"/>
        <w:jc w:val="left"/>
        <w:rPr>
          <w:rFonts w:hint="default" w:ascii="宋体" w:hAnsi="宋体"/>
          <w:color w:val="000000"/>
          <w:szCs w:val="21"/>
          <w:lang w:val="en-US" w:eastAsia="zh-CN"/>
        </w:rPr>
      </w:pPr>
    </w:p>
    <w:p w14:paraId="727BD270">
      <w:pPr>
        <w:tabs>
          <w:tab w:val="left" w:pos="4678"/>
        </w:tabs>
        <w:snapToGrid w:val="0"/>
        <w:jc w:val="left"/>
        <w:rPr>
          <w:rFonts w:hint="default" w:ascii="宋体" w:hAnsi="宋体"/>
          <w:color w:val="000000"/>
          <w:szCs w:val="21"/>
          <w:lang w:val="en-US" w:eastAsia="zh-CN"/>
        </w:rPr>
      </w:pPr>
    </w:p>
    <w:p w14:paraId="2737B9A0">
      <w:pPr>
        <w:tabs>
          <w:tab w:val="left" w:pos="4678"/>
        </w:tabs>
        <w:snapToGrid w:val="0"/>
        <w:jc w:val="left"/>
        <w:rPr>
          <w:rFonts w:hint="default" w:ascii="宋体" w:hAnsi="宋体"/>
          <w:color w:val="000000"/>
          <w:szCs w:val="21"/>
          <w:lang w:val="en-US" w:eastAsia="zh-CN"/>
        </w:rPr>
      </w:pPr>
    </w:p>
    <w:p w14:paraId="52B689D5">
      <w:pPr>
        <w:tabs>
          <w:tab w:val="left" w:pos="4678"/>
        </w:tabs>
        <w:snapToGrid w:val="0"/>
        <w:jc w:val="left"/>
        <w:rPr>
          <w:rFonts w:hint="default" w:ascii="宋体" w:hAnsi="宋体"/>
          <w:color w:val="000000"/>
          <w:szCs w:val="21"/>
          <w:lang w:val="en-US" w:eastAsia="zh-CN"/>
        </w:rPr>
      </w:pPr>
    </w:p>
    <w:p w14:paraId="0A0CFE50">
      <w:pPr>
        <w:tabs>
          <w:tab w:val="left" w:pos="4678"/>
        </w:tabs>
        <w:snapToGrid w:val="0"/>
        <w:jc w:val="left"/>
        <w:rPr>
          <w:rFonts w:hint="eastAsia" w:ascii="楷体" w:hAnsi="楷体" w:eastAsia="楷体" w:cs="楷体"/>
          <w:color w:val="000000"/>
          <w:szCs w:val="21"/>
          <w:lang w:val="en-US" w:eastAsia="zh-CN"/>
        </w:rPr>
      </w:pPr>
      <w:r>
        <w:rPr>
          <w:rFonts w:hint="eastAsia" w:ascii="楷体" w:hAnsi="楷体" w:eastAsia="楷体" w:cs="楷体"/>
          <w:color w:val="000000"/>
          <w:szCs w:val="21"/>
          <w:lang w:val="en-US" w:eastAsia="zh-CN"/>
        </w:rPr>
        <w:t>材料四：金昌市因镍而兴，因企设市，是一个典型的资源型工矿城市，也是西部地区自然生态环境比较脆弱的地区。为摆脱“资源依赖”，金昌市在深入分析资源禀赋、产业发展的基础上聚力打造“2+4”现代化产业集群，即2个千亿产业链:有色金属新材料、新能源和新能源电池；4个百亿产业链:数字经济、化工循环、资源综合利用、高品质菜草畜；围绕“2+4”产业链延链、补链、扩链、强链，成功引进了一批核心企业和基地型、龙头型、带动型项目。</w:t>
      </w:r>
    </w:p>
    <w:p w14:paraId="07FD7B8B">
      <w:pPr>
        <w:tabs>
          <w:tab w:val="left" w:pos="4678"/>
        </w:tabs>
        <w:snapToGrid w:val="0"/>
        <w:jc w:val="left"/>
        <w:rPr>
          <w:rFonts w:hint="eastAsia" w:ascii="楷体" w:hAnsi="楷体" w:eastAsia="楷体" w:cs="楷体"/>
          <w:color w:val="000000"/>
          <w:szCs w:val="21"/>
          <w:lang w:val="en-US" w:eastAsia="zh-CN"/>
        </w:rPr>
      </w:pPr>
      <w:r>
        <w:rPr>
          <w:rFonts w:hint="eastAsia" w:ascii="楷体" w:hAnsi="楷体" w:eastAsia="楷体" w:cs="楷体"/>
          <w:color w:val="000000"/>
          <w:szCs w:val="21"/>
          <w:lang w:val="en-US" w:eastAsia="zh-CN"/>
        </w:rPr>
        <w:t xml:space="preserve">   金昌立足镍铜钴资源丰富，基本化工原料的“三酸两碱”（硫酸、盐酸、硝酸、烧碱、纯碱）俱全的基础，依托金川集团有色冶金和化工产业优势，持续推进有色金属新材料千亿产业链和化工循环百亿产业链。</w:t>
      </w:r>
    </w:p>
    <w:p w14:paraId="473BC2DF">
      <w:pPr>
        <w:tabs>
          <w:tab w:val="left" w:pos="4678"/>
        </w:tabs>
        <w:snapToGrid w:val="0"/>
        <w:jc w:val="left"/>
        <w:rPr>
          <w:rFonts w:hint="eastAsia" w:ascii="楷体" w:hAnsi="楷体" w:eastAsia="楷体" w:cs="楷体"/>
          <w:color w:val="000000"/>
          <w:szCs w:val="21"/>
          <w:lang w:val="en-US" w:eastAsia="zh-CN"/>
        </w:rPr>
      </w:pPr>
      <w:r>
        <w:rPr>
          <w:rFonts w:hint="eastAsia" w:ascii="楷体" w:hAnsi="楷体" w:eastAsia="楷体" w:cs="楷体"/>
          <w:color w:val="000000"/>
          <w:szCs w:val="21"/>
          <w:lang w:val="en-US" w:eastAsia="zh-CN"/>
        </w:rPr>
        <w:t xml:space="preserve">    金昌市立足光热资源充沛、水质优良的自然优势和高原夏菜、优质草畜产业基础，打造高品质菜草畜百亿产业链，培育龙头企业，延伸农产品精深加工链条，建设全国重要的优质蔬菜、畜产品生产加工基地。</w:t>
      </w:r>
    </w:p>
    <w:p w14:paraId="362390FB">
      <w:pPr>
        <w:tabs>
          <w:tab w:val="left" w:pos="4678"/>
        </w:tabs>
        <w:snapToGrid w:val="0"/>
        <w:jc w:val="left"/>
        <w:rPr>
          <w:rFonts w:hint="default" w:ascii="宋体" w:hAnsi="宋体"/>
          <w:color w:val="000000"/>
          <w:szCs w:val="21"/>
          <w:lang w:val="en-US" w:eastAsia="zh-CN"/>
        </w:rPr>
      </w:pPr>
      <w:r>
        <w:rPr>
          <w:rFonts w:hint="eastAsia" w:ascii="楷体" w:hAnsi="楷体" w:eastAsia="楷体" w:cs="楷体"/>
          <w:color w:val="000000"/>
          <w:szCs w:val="21"/>
          <w:lang w:val="en-US" w:eastAsia="zh-CN"/>
        </w:rPr>
        <w:t xml:space="preserve">    为有效解决全市固废堆存量超过2亿吨的难题，金昌提出打造资源综合利用百亿产业链，加快建设全国大宗固废综合利用示范基地。</w:t>
      </w:r>
    </w:p>
    <w:p w14:paraId="2F8D1C0E">
      <w:pPr>
        <w:tabs>
          <w:tab w:val="left" w:pos="4678"/>
        </w:tabs>
        <w:snapToGrid w:val="0"/>
        <w:jc w:val="left"/>
        <w:rPr>
          <w:rFonts w:hint="eastAsia" w:ascii="宋体" w:hAnsi="宋体"/>
          <w:color w:val="000000"/>
          <w:szCs w:val="21"/>
          <w:lang w:val="en-US" w:eastAsia="zh-CN"/>
        </w:rPr>
      </w:pPr>
      <w:r>
        <w:rPr>
          <w:rFonts w:hint="eastAsia" w:ascii="宋体" w:hAnsi="宋体"/>
          <w:color w:val="000000"/>
          <w:szCs w:val="21"/>
          <w:lang w:val="en-US" w:eastAsia="zh-CN"/>
        </w:rPr>
        <w:t>问题6：简述金昌市产业发展给我国资源枯竭型城市转型发展带来的启发。(6分）</w:t>
      </w:r>
    </w:p>
    <w:p w14:paraId="0BD89255">
      <w:pPr>
        <w:tabs>
          <w:tab w:val="left" w:pos="4678"/>
        </w:tabs>
        <w:snapToGrid w:val="0"/>
        <w:ind w:left="527" w:hanging="527" w:hangingChars="250"/>
        <w:jc w:val="center"/>
        <w:rPr>
          <w:rFonts w:hint="eastAsia" w:ascii="宋体" w:hAnsi="宋体"/>
          <w:b/>
          <w:bCs/>
          <w:color w:val="000000"/>
          <w:szCs w:val="21"/>
        </w:rPr>
      </w:pPr>
    </w:p>
    <w:p w14:paraId="0615981C">
      <w:pPr>
        <w:tabs>
          <w:tab w:val="left" w:pos="4678"/>
        </w:tabs>
        <w:snapToGrid w:val="0"/>
        <w:ind w:left="527" w:hanging="527" w:hangingChars="250"/>
        <w:jc w:val="center"/>
        <w:rPr>
          <w:rFonts w:hint="eastAsia" w:ascii="宋体" w:hAnsi="宋体"/>
          <w:b/>
          <w:bCs/>
          <w:color w:val="000000"/>
          <w:szCs w:val="21"/>
        </w:rPr>
      </w:pPr>
    </w:p>
    <w:p w14:paraId="74B9080C">
      <w:pPr>
        <w:tabs>
          <w:tab w:val="left" w:pos="4678"/>
        </w:tabs>
        <w:snapToGrid w:val="0"/>
        <w:ind w:left="527" w:hanging="527" w:hangingChars="250"/>
        <w:jc w:val="center"/>
        <w:rPr>
          <w:rFonts w:hint="eastAsia" w:ascii="宋体" w:hAnsi="宋体"/>
          <w:b/>
          <w:bCs/>
          <w:color w:val="000000"/>
          <w:szCs w:val="21"/>
        </w:rPr>
      </w:pPr>
    </w:p>
    <w:p w14:paraId="6DB045F7">
      <w:pPr>
        <w:rPr>
          <w:rFonts w:hint="eastAsia" w:ascii="仿宋" w:hAnsi="仿宋" w:eastAsia="仿宋" w:cs="仿宋"/>
          <w:b/>
          <w:bCs w:val="0"/>
          <w:szCs w:val="21"/>
          <w:lang w:val="en-US" w:eastAsia="zh-CN"/>
        </w:rPr>
      </w:pPr>
      <w:r>
        <w:rPr>
          <w:rFonts w:hint="eastAsia" w:ascii="仿宋" w:hAnsi="仿宋" w:eastAsia="仿宋" w:cs="仿宋"/>
          <w:b/>
          <w:bCs w:val="0"/>
          <w:szCs w:val="21"/>
          <w:lang w:val="en-US" w:eastAsia="zh-CN"/>
        </w:rPr>
        <w:t>典例分析：</w:t>
      </w:r>
      <w:bookmarkStart w:id="2" w:name="_GoBack"/>
      <w:bookmarkEnd w:id="2"/>
    </w:p>
    <w:p w14:paraId="39FFA609">
      <w:pPr>
        <w:rPr>
          <w:rFonts w:hint="eastAsia" w:ascii="宋体" w:hAnsi="宋体"/>
          <w:color w:val="000000"/>
          <w:szCs w:val="21"/>
        </w:rPr>
      </w:pPr>
      <w:r>
        <w:rPr>
          <w:rFonts w:hint="eastAsia" w:ascii="宋体" w:hAnsi="宋体"/>
          <w:color w:val="000000"/>
          <w:szCs w:val="21"/>
        </w:rPr>
        <w:t>（2022年辽宁卷）阅读图文材料,完成下列要求。</w:t>
      </w:r>
    </w:p>
    <w:p w14:paraId="6C33401C">
      <w:pPr>
        <w:rPr>
          <w:rFonts w:hint="eastAsia" w:ascii="宋体" w:hAnsi="宋体"/>
          <w:color w:val="000000"/>
          <w:szCs w:val="21"/>
        </w:rPr>
      </w:pPr>
      <w:r>
        <w:rPr>
          <w:rFonts w:hint="eastAsia" w:ascii="宋体" w:hAnsi="宋体"/>
          <w:color w:val="000000"/>
          <w:szCs w:val="21"/>
        </w:rPr>
        <w:t>镍矿是战略性资源。目前我国镍矿资源占全球总量3%左右，但消费量居全球第一。印度尼西亚低品位红土镍矿储量丰富,易开采，难冶炼。2006年后中国企业在印度尼西亚投资采矿。2014年印度尼西亚政府颁布禁止镍矿出口政策后，中国企业利用其全球领先的低品位红土镍矿规模化冶炼技术，开始在该国建设镍冶炼厂,产品大部分销往中国。下图为2006-2016年中国镍矿进口量及从印度尼西亚、菲律宾镍矿进口占中国镍矿进口总量之比变化图。</w:t>
      </w:r>
    </w:p>
    <w:p w14:paraId="1AED29EB">
      <w:pPr>
        <w:rPr>
          <w:rFonts w:hint="eastAsia"/>
        </w:rPr>
      </w:pPr>
      <w:r>
        <w:drawing>
          <wp:anchor distT="0" distB="0" distL="114300" distR="114300" simplePos="0" relativeHeight="251661312" behindDoc="1" locked="0" layoutInCell="1" allowOverlap="1">
            <wp:simplePos x="0" y="0"/>
            <wp:positionH relativeFrom="column">
              <wp:posOffset>0</wp:posOffset>
            </wp:positionH>
            <wp:positionV relativeFrom="paragraph">
              <wp:posOffset>2540</wp:posOffset>
            </wp:positionV>
            <wp:extent cx="2587625" cy="2135505"/>
            <wp:effectExtent l="0" t="0" r="3175" b="10795"/>
            <wp:wrapTight wrapText="bothSides">
              <wp:wrapPolygon>
                <wp:start x="0" y="0"/>
                <wp:lineTo x="0" y="21452"/>
                <wp:lineTo x="21520" y="21452"/>
                <wp:lineTo x="21520" y="0"/>
                <wp:lineTo x="0" y="0"/>
              </wp:wrapPolygon>
            </wp:wrapTight>
            <wp:docPr id="6" name="图片 4"/>
            <wp:cNvGraphicFramePr/>
            <a:graphic xmlns:a="http://schemas.openxmlformats.org/drawingml/2006/main">
              <a:graphicData uri="http://schemas.openxmlformats.org/drawingml/2006/picture">
                <pic:pic xmlns:pic="http://schemas.openxmlformats.org/drawingml/2006/picture">
                  <pic:nvPicPr>
                    <pic:cNvPr id="6" name="图片 4"/>
                    <pic:cNvPicPr/>
                  </pic:nvPicPr>
                  <pic:blipFill>
                    <a:blip r:embed="rId9"/>
                    <a:stretch>
                      <a:fillRect/>
                    </a:stretch>
                  </pic:blipFill>
                  <pic:spPr>
                    <a:xfrm>
                      <a:off x="0" y="0"/>
                      <a:ext cx="2587625" cy="2135505"/>
                    </a:xfrm>
                    <a:prstGeom prst="rect">
                      <a:avLst/>
                    </a:prstGeom>
                    <a:noFill/>
                    <a:ln>
                      <a:noFill/>
                    </a:ln>
                  </pic:spPr>
                </pic:pic>
              </a:graphicData>
            </a:graphic>
          </wp:anchor>
        </w:drawing>
      </w:r>
      <w:r>
        <w:rPr>
          <w:rFonts w:hint="eastAsia"/>
        </w:rPr>
        <w:t>(1)据图说明中国镍矿进口的基本特点。（6分）</w:t>
      </w:r>
    </w:p>
    <w:p w14:paraId="2B72D883">
      <w:pPr>
        <w:rPr>
          <w:rFonts w:hint="eastAsia"/>
        </w:rPr>
      </w:pPr>
    </w:p>
    <w:p w14:paraId="000FE78F">
      <w:pPr>
        <w:rPr>
          <w:rFonts w:hint="eastAsia"/>
        </w:rPr>
      </w:pPr>
    </w:p>
    <w:p w14:paraId="2750F4E2">
      <w:pPr>
        <w:rPr>
          <w:rFonts w:hint="eastAsia"/>
        </w:rPr>
      </w:pPr>
    </w:p>
    <w:p w14:paraId="5A2F0221">
      <w:pPr>
        <w:rPr>
          <w:rFonts w:hint="eastAsia"/>
        </w:rPr>
      </w:pPr>
    </w:p>
    <w:p w14:paraId="3926A97F">
      <w:pPr>
        <w:rPr>
          <w:rFonts w:hint="eastAsia"/>
        </w:rPr>
      </w:pPr>
    </w:p>
    <w:p w14:paraId="209F74D0">
      <w:pPr>
        <w:rPr>
          <w:rFonts w:hint="eastAsia"/>
        </w:rPr>
      </w:pPr>
    </w:p>
    <w:p w14:paraId="7D7F1218">
      <w:pPr>
        <w:rPr>
          <w:rFonts w:hint="eastAsia"/>
        </w:rPr>
      </w:pPr>
    </w:p>
    <w:p w14:paraId="09F5769A">
      <w:pPr>
        <w:rPr>
          <w:rFonts w:hint="eastAsia"/>
        </w:rPr>
      </w:pPr>
    </w:p>
    <w:p w14:paraId="61856061">
      <w:pPr>
        <w:rPr>
          <w:rFonts w:hint="eastAsia"/>
        </w:rPr>
      </w:pPr>
    </w:p>
    <w:p w14:paraId="228AAFCC">
      <w:pPr>
        <w:rPr>
          <w:rFonts w:hint="eastAsia"/>
        </w:rPr>
      </w:pPr>
      <w:r>
        <w:rPr>
          <w:rFonts w:hint="eastAsia"/>
        </w:rPr>
        <w:t>(2)分析中国镍资源安全存在的主要风险。（6分）</w:t>
      </w:r>
    </w:p>
    <w:p w14:paraId="7FDD9CA2">
      <w:pPr>
        <w:rPr>
          <w:rFonts w:hint="eastAsia"/>
        </w:rPr>
      </w:pPr>
    </w:p>
    <w:p w14:paraId="28D09CAE">
      <w:pPr>
        <w:rPr>
          <w:rFonts w:hint="eastAsia"/>
        </w:rPr>
      </w:pPr>
    </w:p>
    <w:p w14:paraId="66A49878">
      <w:pPr>
        <w:rPr>
          <w:rFonts w:hint="eastAsia"/>
        </w:rPr>
      </w:pPr>
    </w:p>
    <w:p w14:paraId="5390E764">
      <w:pPr>
        <w:rPr>
          <w:rFonts w:hint="eastAsia"/>
        </w:rPr>
      </w:pPr>
    </w:p>
    <w:p w14:paraId="6D0FC055">
      <w:pPr>
        <w:rPr>
          <w:rFonts w:hint="eastAsia"/>
        </w:rPr>
      </w:pPr>
      <w:r>
        <w:rPr>
          <w:rFonts w:hint="eastAsia"/>
        </w:rPr>
        <w:t>(3)依据材料阐述保障中国镍资源安全的途径。（6分）</w:t>
      </w:r>
    </w:p>
    <w:p w14:paraId="6943F636">
      <w:pPr>
        <w:jc w:val="center"/>
        <w:rPr>
          <w:rFonts w:hint="eastAsia" w:ascii="宋体" w:hAnsi="宋体" w:eastAsia="仿宋"/>
          <w:b/>
          <w:bCs/>
          <w:color w:val="000000"/>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753391"/>
    <w:multiLevelType w:val="singleLevel"/>
    <w:tmpl w:val="B9753391"/>
    <w:lvl w:ilvl="0" w:tentative="0">
      <w:start w:val="1"/>
      <w:numFmt w:val="decimal"/>
      <w:suff w:val="nothing"/>
      <w:lvlText w:val="%1）"/>
      <w:lvlJc w:val="left"/>
    </w:lvl>
  </w:abstractNum>
  <w:abstractNum w:abstractNumId="1">
    <w:nsid w:val="2809325B"/>
    <w:multiLevelType w:val="singleLevel"/>
    <w:tmpl w:val="2809325B"/>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101521"/>
    <w:rsid w:val="2F101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2025-03-18T14:36:00Z</dcterms:created>
  <dc:creator>Moss</dc:creator>
  <cp:lastModifiedBy>Moss</cp:lastModifiedBy>
  <dcterms:modified xsi:type="dcterms:W3CDTF">2025-03-18T14:45:06Z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F926E8A10BBC4D88869BDBE896E7B16E_11</vt:lpwstr>
  </property>
  <property fmtid="{D5CDD505-2E9C-101B-9397-08002B2CF9AE}" pid="4" name="KSOTemplateDocerSaveRecord">
    <vt:lpwstr>eyJoZGlkIjoiZjM4ZTk3MWJmNGVjM2IzZjgxNGRkY2VmOTFkZTg5MjkifQ==</vt:lpwstr>
  </property>
</Properties>
</file>