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A40CD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 w:eastAsia="黑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10833100</wp:posOffset>
            </wp:positionH>
            <wp:positionV relativeFrom="topMargin">
              <wp:posOffset>10439400</wp:posOffset>
            </wp:positionV>
            <wp:extent cx="292100" cy="266700"/>
            <wp:effectExtent l="0" t="0" r="12700" b="7620"/>
            <wp:wrapNone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10490200</wp:posOffset>
            </wp:positionH>
            <wp:positionV relativeFrom="topMargin">
              <wp:posOffset>10325100</wp:posOffset>
            </wp:positionV>
            <wp:extent cx="279400" cy="292100"/>
            <wp:effectExtent l="0" t="0" r="10160" b="12700"/>
            <wp:wrapNone/>
            <wp:docPr id="100068" name="图片 1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8" name="图片 1000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3.4全球气候变化与国家安全</w:t>
      </w:r>
    </w:p>
    <w:p w14:paraId="186E58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1265" w:hanging="1265" w:hangingChars="600"/>
        <w:jc w:val="both"/>
        <w:textAlignment w:val="auto"/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【课标目标】运用碳循环和温室效应原理，分析碳排放对环境的影响，说明碳减排国际合作的重要性</w:t>
      </w:r>
    </w:p>
    <w:p w14:paraId="434E1D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jc w:val="both"/>
        <w:textAlignment w:val="auto"/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【学习目标】1.运用图表资料，分析解读全球气候现状；</w:t>
      </w:r>
    </w:p>
    <w:p w14:paraId="1484DE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firstLine="1265" w:firstLineChars="600"/>
        <w:jc w:val="both"/>
        <w:textAlignment w:val="auto"/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2.结合示意图，分析全球变暖与碳排放之间的关系；</w:t>
      </w:r>
    </w:p>
    <w:p w14:paraId="1A7153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firstLine="1265" w:firstLineChars="600"/>
        <w:jc w:val="both"/>
        <w:textAlignment w:val="auto"/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3.运用视频和图文资料，分析全球变暖带来的影响及应对措施。</w:t>
      </w:r>
    </w:p>
    <w:p w14:paraId="5798EF44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0" w:leftChars="0" w:firstLine="0" w:firstLineChars="0"/>
        <w:jc w:val="center"/>
        <w:textAlignment w:val="auto"/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  <w:t>【</w:t>
      </w:r>
      <w:r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1.运用图表资料，分析解</w:t>
      </w:r>
      <w:bookmarkStart w:id="0" w:name="_GoBack"/>
      <w:bookmarkEnd w:id="0"/>
      <w:r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读全球气候现状</w:t>
      </w:r>
      <w:r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  <w:t>】</w:t>
      </w:r>
    </w:p>
    <w:p w14:paraId="7D9A2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jc w:val="center"/>
        <w:textAlignment w:val="auto"/>
        <w:rPr>
          <w:rFonts w:hint="eastAsia" w:cs="Times New Roman"/>
          <w:b/>
          <w:bCs/>
          <w:color w:val="auto"/>
          <w:szCs w:val="21"/>
          <w:lang w:val="en-US" w:eastAsia="zh-CN"/>
        </w:rPr>
      </w:pPr>
      <w:r>
        <w:drawing>
          <wp:inline distT="0" distB="0" distL="114300" distR="114300">
            <wp:extent cx="3237230" cy="2079625"/>
            <wp:effectExtent l="116840" t="86360" r="334010" b="31813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07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5509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lang w:val="en-US" w:eastAsia="zh-CN"/>
        </w:rPr>
        <w:t>图表分析方式方法：</w:t>
      </w:r>
    </w:p>
    <w:p w14:paraId="633CE3E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lang w:val="en-US" w:eastAsia="zh-CN"/>
        </w:rPr>
        <w:t>先看整体，分析折线或者柱状图整体趋势</w:t>
      </w:r>
    </w:p>
    <w:p w14:paraId="32273C1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default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lang w:val="en-US" w:eastAsia="zh-CN"/>
        </w:rPr>
        <w:t>分析局部，找到骤升骤降的局部阶段</w:t>
      </w:r>
    </w:p>
    <w:p w14:paraId="3903DC7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default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lang w:val="en-US" w:eastAsia="zh-CN"/>
        </w:rPr>
        <w:t>考虑极值，分析极点或者线图交叉点</w:t>
      </w:r>
    </w:p>
    <w:p w14:paraId="1B46326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default" w:cs="Times New Roman"/>
          <w:b/>
          <w:bCs/>
          <w:color w:val="auto"/>
          <w:szCs w:val="21"/>
          <w:lang w:val="en-US" w:eastAsia="zh-CN"/>
        </w:rPr>
      </w:pPr>
    </w:p>
    <w:p w14:paraId="16127C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lang w:val="en-US" w:eastAsia="zh-CN"/>
        </w:rPr>
        <w:t>【结论解读】</w:t>
      </w:r>
    </w:p>
    <w:p w14:paraId="3EBC7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</w:p>
    <w:p w14:paraId="44B16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  <w:t xml:space="preserve">                                                                                   </w:t>
      </w:r>
    </w:p>
    <w:p w14:paraId="71732B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</w:p>
    <w:p w14:paraId="1D6A9F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  <w:t xml:space="preserve">                                                                                     </w:t>
      </w:r>
    </w:p>
    <w:p w14:paraId="62FB3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default" w:cs="Times New Roman"/>
          <w:b/>
          <w:bCs/>
          <w:color w:val="auto"/>
          <w:szCs w:val="21"/>
          <w:u w:val="single"/>
          <w:lang w:val="en-US" w:eastAsia="zh-CN"/>
        </w:rPr>
      </w:pPr>
    </w:p>
    <w:p w14:paraId="425E3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default" w:cs="Times New Roman"/>
          <w:b/>
          <w:bCs/>
          <w:color w:val="auto"/>
          <w:szCs w:val="21"/>
          <w:u w:val="single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  <w:t xml:space="preserve">                                                                                 </w:t>
      </w:r>
    </w:p>
    <w:p w14:paraId="427B15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firstLine="1325" w:firstLineChars="600"/>
        <w:jc w:val="both"/>
        <w:textAlignment w:val="auto"/>
        <w:rPr>
          <w:rFonts w:hint="eastAsia" w:cs="Times New Roman"/>
          <w:b/>
          <w:bCs/>
          <w:color w:val="auto"/>
          <w:kern w:val="2"/>
          <w:sz w:val="22"/>
          <w:szCs w:val="22"/>
          <w:vertAlign w:val="baseline"/>
          <w:lang w:val="en-US" w:eastAsia="zh-CN" w:bidi="ar-SA"/>
        </w:rPr>
      </w:pPr>
    </w:p>
    <w:p w14:paraId="6E6019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firstLine="1687" w:firstLineChars="600"/>
        <w:jc w:val="center"/>
        <w:textAlignment w:val="auto"/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  <w:t>【</w:t>
      </w:r>
      <w:r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2.结合示意图，分析全球变暖与碳排放之间的关系</w:t>
      </w:r>
      <w:r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  <w:t>】</w:t>
      </w:r>
    </w:p>
    <w:p w14:paraId="3A7EE7D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大气的温室效应：大气中的水汽、二氧化碳、甲烷等温室气体可以强烈地吸收地面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辐射，使地球接收的太阳能不会马上散失掉，形成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效应，对地球起到保温作用。</w:t>
      </w:r>
    </w:p>
    <w:p w14:paraId="1C93210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温室气体是大气保温气体的俗称，是指大气中能让太阳短波辐射透入，而阻止地面和低层大气长波辐射逸出的气体。主要有水汽（H2O）、二氧化碳（CO2）、氧化亚氮（N2O）、氟利昂、甲烷（CH4）、氢氟碳化物（HFCs）、全氟碳化物（PFCs）等 30多种气体。</w:t>
      </w:r>
    </w:p>
    <w:p w14:paraId="5DE80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3.碳循环</w:t>
      </w:r>
    </w:p>
    <w:p w14:paraId="206831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（1)含义：是指碳元素在大气圈、水圈、生物圈以及岩石圈之间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、转化所构成的循环。</w:t>
      </w:r>
    </w:p>
    <w:p w14:paraId="1EC15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（2)作用：自然界的碳循环过程维持了大气中二氧化碳等温室气体含量的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  <w:t>。</w:t>
      </w:r>
    </w:p>
    <w:p w14:paraId="02D4B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</w:pPr>
      <w:r>
        <w:drawing>
          <wp:inline distT="0" distB="0" distL="114300" distR="114300">
            <wp:extent cx="3696335" cy="2078990"/>
            <wp:effectExtent l="0" t="0" r="698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78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</w:pPr>
    </w:p>
    <w:p w14:paraId="7C5E8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4.大气温室效应不断增强的原因</w:t>
      </w:r>
    </w:p>
    <w:p w14:paraId="4F06AB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工业革命以来，人类活动主要通过使用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和改变土地利用两种方式极大地改变了全球碳循环过程，使大气中二氧化碳含量不断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  <w:t>。</w:t>
      </w:r>
    </w:p>
    <w:p w14:paraId="15763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</w:pPr>
    </w:p>
    <w:p w14:paraId="69DF1D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firstLine="1687" w:firstLineChars="600"/>
        <w:jc w:val="both"/>
        <w:textAlignment w:val="auto"/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  <w:t>【</w:t>
      </w:r>
      <w:r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3.运用视频和图文资料，分析全球变暖带来的影响及应对措施</w:t>
      </w:r>
      <w:r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  <w:t>】</w:t>
      </w:r>
    </w:p>
    <w:p w14:paraId="74C9E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2" w:firstLineChars="300"/>
        <w:contextualSpacing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  <w:t>图瓦卢是南太平洋上的一个岛国，陆地最高海拔不超过5米。全球变爱导致的海平面上升严重威胁图瓦卢的国家安全。1993-2009年，因海平面上升，图瓦卢陆地国土面积缩小了2%。预计到2050年左右，图瓦卢60％以上的陆地国土将坡海水淹没</w:t>
      </w:r>
    </w:p>
    <w:p w14:paraId="10A00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2" w:firstLineChars="300"/>
        <w:contextualSpacing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  <w:t>21世纪以来，图瓦卢政府多次公开表示，他们对抗海平面上升的努力已经失败，计划举国搬迁，呼吁世界各国接纳图瓦卢的"环境难民"。但多年来的各方奔走和努力并没有收到积极的效果，目前仅有新西兰政府愿意接收图瓦卢的撤离者，并严格限定了每年的接收人数。</w:t>
      </w:r>
    </w:p>
    <w:p w14:paraId="6CF22280">
      <w:pPr>
        <w:spacing w:line="240" w:lineRule="auto"/>
        <w:jc w:val="both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17145</wp:posOffset>
            </wp:positionV>
            <wp:extent cx="2957195" cy="1882140"/>
            <wp:effectExtent l="0" t="0" r="14605" b="7620"/>
            <wp:wrapNone/>
            <wp:docPr id="8" name="图片 8" descr="C03_S04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03_S04_005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  <a:lum bright="-42000" contrast="66000"/>
                    </a:blip>
                    <a:srcRect b="52569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121920</wp:posOffset>
            </wp:positionV>
            <wp:extent cx="2571115" cy="1793875"/>
            <wp:effectExtent l="0" t="0" r="4445" b="4445"/>
            <wp:wrapNone/>
            <wp:docPr id="9" name="图片 9" descr="C03_S04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03_S04_005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24000"/>
                    </a:blip>
                    <a:srcRect t="48010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98845">
      <w:pPr>
        <w:spacing w:line="240" w:lineRule="auto"/>
        <w:jc w:val="both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</w:p>
    <w:p w14:paraId="2ED43CE6">
      <w:pPr>
        <w:spacing w:line="240" w:lineRule="auto"/>
        <w:jc w:val="both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</w:p>
    <w:p w14:paraId="7B1750B0">
      <w:pPr>
        <w:spacing w:line="240" w:lineRule="auto"/>
        <w:jc w:val="both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</w:p>
    <w:p w14:paraId="77675B6B">
      <w:pPr>
        <w:spacing w:line="240" w:lineRule="auto"/>
        <w:jc w:val="both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</w:p>
    <w:p w14:paraId="540A374A">
      <w:pPr>
        <w:spacing w:line="240" w:lineRule="auto"/>
        <w:jc w:val="both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</w:p>
    <w:p w14:paraId="758B068F">
      <w:pPr>
        <w:spacing w:line="240" w:lineRule="auto"/>
        <w:jc w:val="both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</w:p>
    <w:p w14:paraId="621FBE40">
      <w:pPr>
        <w:spacing w:line="240" w:lineRule="auto"/>
        <w:jc w:val="both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</w:p>
    <w:p w14:paraId="54586490">
      <w:pPr>
        <w:numPr>
          <w:ilvl w:val="0"/>
          <w:numId w:val="0"/>
        </w:numPr>
        <w:shd w:val="clear" w:color="auto" w:fill="FFFFFF"/>
        <w:spacing w:line="360" w:lineRule="auto"/>
        <w:jc w:val="both"/>
        <w:textAlignment w:val="center"/>
        <w:rPr>
          <w:rFonts w:hint="eastAsia" w:ascii="Times New Roman" w:hAnsi="Times New Roman" w:eastAsia="宋体" w:cs="Times New Roman"/>
          <w:b/>
          <w:color w:val="000000"/>
          <w:szCs w:val="21"/>
          <w:lang w:eastAsia="zh-CN"/>
        </w:rPr>
      </w:pPr>
    </w:p>
    <w:p w14:paraId="54CE04B2">
      <w:pPr>
        <w:numPr>
          <w:ilvl w:val="0"/>
          <w:numId w:val="0"/>
        </w:num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000000"/>
          <w:szCs w:val="21"/>
          <w:lang w:val="en-US" w:eastAsia="zh-CN"/>
        </w:rPr>
      </w:pPr>
    </w:p>
    <w:p w14:paraId="126F939E">
      <w:pPr>
        <w:numPr>
          <w:ilvl w:val="0"/>
          <w:numId w:val="0"/>
        </w:num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00000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000000"/>
          <w:szCs w:val="21"/>
          <w:lang w:val="en-US" w:eastAsia="zh-CN"/>
        </w:rPr>
        <w:t>思考：说明全球气候变暖对图瓦卢国家安全的影响？</w:t>
      </w:r>
    </w:p>
    <w:p w14:paraId="57E30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default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</w:pPr>
    </w:p>
    <w:p w14:paraId="1FEFA1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  <w:t xml:space="preserve">                                                                               </w:t>
      </w:r>
    </w:p>
    <w:p w14:paraId="4C7BA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</w:p>
    <w:p w14:paraId="25924B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  <w:t xml:space="preserve">                                                                               </w:t>
      </w:r>
    </w:p>
    <w:p w14:paraId="782748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</w:p>
    <w:p w14:paraId="5DA13E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  <w:t xml:space="preserve">                                                                                 </w:t>
      </w:r>
    </w:p>
    <w:p w14:paraId="72122A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</w:p>
    <w:p w14:paraId="431E35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 w14:paraId="5C0DE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</w:p>
    <w:p w14:paraId="15AAD7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u w:val="single"/>
          <w:lang w:val="en-US" w:eastAsia="zh-CN"/>
        </w:rPr>
        <w:t xml:space="preserve">                                                                               </w:t>
      </w:r>
    </w:p>
    <w:p w14:paraId="6B0520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textAlignment w:val="auto"/>
        <w:rPr>
          <w:rFonts w:hint="default" w:cs="Times New Roman"/>
          <w:b/>
          <w:bCs/>
          <w:color w:val="auto"/>
          <w:szCs w:val="21"/>
          <w:u w:val="single"/>
          <w:lang w:val="en-US" w:eastAsia="zh-CN"/>
        </w:rPr>
      </w:pPr>
    </w:p>
    <w:p w14:paraId="0448CC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lang w:val="en-US" w:eastAsia="zh-CN"/>
        </w:rPr>
        <w:t>三、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 xml:space="preserve"> 应对全球气候变化</w:t>
      </w:r>
    </w:p>
    <w:p w14:paraId="248220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1.减缓措施和适应措施</w:t>
      </w:r>
    </w:p>
    <w:p w14:paraId="510948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（1）减缓措施</w:t>
      </w:r>
    </w:p>
    <w:p w14:paraId="39034E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①减少人为温室气体排放。</w:t>
      </w:r>
    </w:p>
    <w:p w14:paraId="408A02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②增加温室气体吸收。</w:t>
      </w:r>
    </w:p>
    <w:p w14:paraId="3D9A2C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（2）适应措施：以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为目标，根据对全球气候变化的认识，通过改变人类社会自身，降低全球变暖导致的不利影响或利用全球变暖带来的发展机遇。</w:t>
      </w:r>
    </w:p>
    <w:p w14:paraId="58314F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2.国际合作</w:t>
      </w:r>
    </w:p>
    <w:p w14:paraId="7CFCDE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none"/>
          <w:lang w:val="en-US" w:eastAsia="zh-CN"/>
        </w:rPr>
        <w:t>和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是实现减缓和适应的重要保障，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、适应、资金和技术四个方面是国际合作关注的重点。</w:t>
      </w:r>
    </w:p>
    <w:p w14:paraId="01C65E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</w:p>
    <w:p w14:paraId="74AA3D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  <w:t>【</w:t>
      </w:r>
      <w:r>
        <w:rPr>
          <w:rFonts w:hint="eastAsia" w:cs="Times New Roman"/>
          <w:b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课堂检测</w:t>
      </w:r>
      <w:r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  <w:t>】</w:t>
      </w:r>
    </w:p>
    <w:p w14:paraId="3E48DD80">
      <w:pPr>
        <w:shd w:val="clear" w:color="auto" w:fill="auto"/>
        <w:spacing w:line="360" w:lineRule="auto"/>
        <w:ind w:firstLine="560"/>
        <w:jc w:val="left"/>
        <w:textAlignment w:val="center"/>
      </w:pPr>
      <w:r>
        <w:rPr>
          <w:rFonts w:ascii="楷体" w:hAnsi="楷体" w:eastAsia="楷体" w:cs="楷体"/>
          <w:sz w:val="21"/>
        </w:rPr>
        <w:t>臭氧层能吸收绝大部分紫外线，减少到达地面的紫外线辐射，对于保护地球生命意义重大。20世纪70年代，科学家发现臭氧层空洞，国际社会开始意识到臭氧层保护的紧迫性和重要性。下图示意臭氧丰度随高度的变化。据此完成下面小题。</w:t>
      </w:r>
    </w:p>
    <w:p w14:paraId="2B9CB95E">
      <w:pPr>
        <w:shd w:val="clear" w:color="auto" w:fill="auto"/>
        <w:spacing w:line="36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76450" cy="2505075"/>
            <wp:effectExtent l="0" t="0" r="11430" b="9525"/>
            <wp:docPr id="100003" name="图片 100003" descr="@@@dc57a13f-a076-457b-b9a3-fd8a0b9b1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dc57a13f-a076-457b-b9a3-fd8a0b9b1f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176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1．臭氧层位于（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F00693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A．对流层中下部</w:t>
      </w:r>
      <w:r>
        <w:rPr>
          <w:sz w:val="21"/>
        </w:rPr>
        <w:tab/>
      </w:r>
      <w:r>
        <w:rPr>
          <w:sz w:val="21"/>
        </w:rPr>
        <w:t>B．对流层顶部</w:t>
      </w:r>
      <w:r>
        <w:rPr>
          <w:sz w:val="21"/>
        </w:rPr>
        <w:tab/>
      </w:r>
      <w:r>
        <w:rPr>
          <w:sz w:val="21"/>
        </w:rPr>
        <w:t>C．平流层中下部</w:t>
      </w:r>
      <w:r>
        <w:rPr>
          <w:sz w:val="21"/>
        </w:rPr>
        <w:tab/>
      </w:r>
      <w:r>
        <w:rPr>
          <w:sz w:val="21"/>
        </w:rPr>
        <w:t>D．高层大气顶部</w:t>
      </w:r>
    </w:p>
    <w:p w14:paraId="4EA0919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2．保护臭氧层的国际合作途径主要有（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7E14AE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①签署公约及履约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②签署多边合作协议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③资金援助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④贸易合作</w:t>
      </w:r>
    </w:p>
    <w:p w14:paraId="44669358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A．①②③</w:t>
      </w:r>
      <w:r>
        <w:rPr>
          <w:sz w:val="21"/>
        </w:rPr>
        <w:tab/>
      </w:r>
      <w:r>
        <w:rPr>
          <w:sz w:val="21"/>
        </w:rPr>
        <w:t>B．②③④</w:t>
      </w:r>
      <w:r>
        <w:rPr>
          <w:sz w:val="21"/>
        </w:rPr>
        <w:tab/>
      </w:r>
      <w:r>
        <w:rPr>
          <w:sz w:val="21"/>
        </w:rPr>
        <w:t>C．①②④</w:t>
      </w:r>
      <w:r>
        <w:rPr>
          <w:sz w:val="21"/>
        </w:rPr>
        <w:tab/>
      </w:r>
      <w:r>
        <w:rPr>
          <w:sz w:val="21"/>
        </w:rPr>
        <w:t>D．①③④</w:t>
      </w:r>
    </w:p>
    <w:p w14:paraId="523B424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</w:p>
    <w:p w14:paraId="41F2D1E5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莫桑比克位于非洲东南部大陆东岸，森林覆盖率较高，拥有丰富的有色金属矿产和煤矿。中国鼎盛矿业公司与莫桑比克合作进行有色金属矿的开采和加工。读“莫桑比克位置示意图”，据此完成下面小题。</w:t>
      </w:r>
    </w:p>
    <w:p w14:paraId="0BA7ACCA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82495" cy="2579370"/>
            <wp:effectExtent l="0" t="0" r="12065" b="11430"/>
            <wp:docPr id="100005" name="图片 100005" descr="@@@648fe8c4511e49df9b4ec795ba738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648fe8c4511e49df9b4ec795ba738fc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3AD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3．关于莫桑比克自然地理条件的叙述，正确的是（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621969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A．地形以高原为主，东南高西北低</w:t>
      </w:r>
      <w:r>
        <w:rPr>
          <w:sz w:val="21"/>
        </w:rPr>
        <w:tab/>
      </w:r>
      <w:r>
        <w:rPr>
          <w:sz w:val="21"/>
        </w:rPr>
        <w:t>B．河流无明显汛期，无结冰期，含沙量大</w:t>
      </w:r>
    </w:p>
    <w:p w14:paraId="230AE7A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C．热带季风气候，水热充足，雨热同期</w:t>
      </w:r>
      <w:r>
        <w:rPr>
          <w:sz w:val="21"/>
        </w:rPr>
        <w:tab/>
      </w:r>
      <w:r>
        <w:rPr>
          <w:sz w:val="21"/>
        </w:rPr>
        <w:t>D．河流下游地区地形平坦，土壤肥沃</w:t>
      </w:r>
    </w:p>
    <w:p w14:paraId="393C3CE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4．关于中莫合作带来的积极影响的叙述，正确的是（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AF4151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A．促进我国资源优势转化为经济优势</w:t>
      </w:r>
      <w:r>
        <w:rPr>
          <w:sz w:val="21"/>
        </w:rPr>
        <w:tab/>
      </w:r>
      <w:r>
        <w:rPr>
          <w:sz w:val="21"/>
        </w:rPr>
        <w:t>B．化解莫桑比克相关产业产能过剩问题</w:t>
      </w:r>
    </w:p>
    <w:p w14:paraId="469F4DCC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C．带动莫桑比克相关产业发展，促进就业</w:t>
      </w:r>
      <w:r>
        <w:rPr>
          <w:sz w:val="21"/>
        </w:rPr>
        <w:tab/>
      </w:r>
      <w:r>
        <w:rPr>
          <w:sz w:val="21"/>
        </w:rPr>
        <w:t>D．缓解莫桑比克资源、能源和环境的压力</w:t>
      </w:r>
    </w:p>
    <w:p w14:paraId="713AD7B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</w:p>
    <w:p w14:paraId="496E8AF8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2024</w:t>
      </w:r>
      <w:r>
        <w:rPr>
          <w:rFonts w:ascii="楷体" w:hAnsi="楷体" w:eastAsia="楷体" w:cs="楷体"/>
          <w:sz w:val="21"/>
        </w:rPr>
        <w:t>年</w:t>
      </w:r>
      <w:r>
        <w:rPr>
          <w:sz w:val="21"/>
        </w:rPr>
        <w:t>1</w:t>
      </w:r>
      <w:r>
        <w:rPr>
          <w:rFonts w:ascii="楷体" w:hAnsi="楷体" w:eastAsia="楷体" w:cs="楷体"/>
          <w:sz w:val="21"/>
        </w:rPr>
        <w:t>月</w:t>
      </w:r>
      <w:r>
        <w:rPr>
          <w:sz w:val="21"/>
        </w:rPr>
        <w:t>1</w:t>
      </w:r>
      <w:r>
        <w:rPr>
          <w:rFonts w:ascii="楷体" w:hAnsi="楷体" w:eastAsia="楷体" w:cs="楷体"/>
          <w:sz w:val="21"/>
        </w:rPr>
        <w:t>日，沙特阿拉伯、埃及、阿拉伯联合酋长国、伊朗、埃塞俄比亚成为金砖国家正式成员，金砖国家合作机制实现扩容。金砖国家和“一带一路”沿线国家有重合之处，这将给金砖国家及“一带一路”沿线国家带来重要影响。据此完成下面小题。</w:t>
      </w:r>
    </w:p>
    <w:p w14:paraId="60E4CE3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5．成为金砖国家新成员的五国共有的特征是（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FEB92A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A．为西半球国家</w:t>
      </w:r>
      <w:r>
        <w:rPr>
          <w:sz w:val="21"/>
        </w:rPr>
        <w:tab/>
      </w:r>
      <w:r>
        <w:rPr>
          <w:sz w:val="21"/>
        </w:rPr>
        <w:t>B．为发展中国家</w:t>
      </w:r>
    </w:p>
    <w:p w14:paraId="4958A67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C．能源资源匮乏</w:t>
      </w:r>
      <w:r>
        <w:rPr>
          <w:sz w:val="21"/>
        </w:rPr>
        <w:tab/>
      </w:r>
      <w:r>
        <w:rPr>
          <w:sz w:val="21"/>
        </w:rPr>
        <w:t>D．工业基础雄厚</w:t>
      </w:r>
    </w:p>
    <w:p w14:paraId="118220C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6．金砖国家合作机制的扩容，将进一步（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C970C0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①促使成员国通过经济互助来引领全球化的国际经济趋势</w:t>
      </w:r>
    </w:p>
    <w:p w14:paraId="2529E8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②给发展中国家提供良好的发展机遇</w:t>
      </w:r>
    </w:p>
    <w:p w14:paraId="323182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③强化世界单极化，增强成员国之间的竞争</w:t>
      </w:r>
    </w:p>
    <w:p w14:paraId="473E5D0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④带来互利共赢的发展思路，世界各国从合作机制中获益</w:t>
      </w:r>
    </w:p>
    <w:p w14:paraId="4933C5D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A．①④</w:t>
      </w:r>
      <w:r>
        <w:rPr>
          <w:sz w:val="21"/>
        </w:rPr>
        <w:tab/>
      </w:r>
      <w:r>
        <w:rPr>
          <w:sz w:val="21"/>
        </w:rPr>
        <w:t>B．①②</w:t>
      </w:r>
      <w:r>
        <w:rPr>
          <w:sz w:val="21"/>
        </w:rPr>
        <w:tab/>
      </w:r>
      <w:r>
        <w:rPr>
          <w:sz w:val="21"/>
        </w:rPr>
        <w:t>C．②③</w:t>
      </w:r>
      <w:r>
        <w:rPr>
          <w:sz w:val="21"/>
        </w:rPr>
        <w:tab/>
      </w:r>
      <w:r>
        <w:rPr>
          <w:sz w:val="21"/>
        </w:rPr>
        <w:t>D．③④</w:t>
      </w:r>
    </w:p>
    <w:p w14:paraId="0B8EB7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7．“一带一路”中，中国与哈萨克斯坦两国经贸往来日益频繁的原因不包括（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EA1200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A．经济结构的互补性</w:t>
      </w:r>
      <w:r>
        <w:rPr>
          <w:sz w:val="21"/>
        </w:rPr>
        <w:tab/>
      </w:r>
      <w:r>
        <w:rPr>
          <w:sz w:val="21"/>
        </w:rPr>
        <w:t>B．地缘交通的便捷性</w:t>
      </w:r>
    </w:p>
    <w:p w14:paraId="3BCDEDDC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C．政治安全的信任性</w:t>
      </w:r>
      <w:r>
        <w:rPr>
          <w:sz w:val="21"/>
        </w:rPr>
        <w:tab/>
      </w:r>
      <w:r>
        <w:rPr>
          <w:sz w:val="21"/>
        </w:rPr>
        <w:t>D．语言文化的相似性</w:t>
      </w:r>
    </w:p>
    <w:p w14:paraId="628D7C1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</w:p>
    <w:p w14:paraId="063395FF">
      <w:pPr>
        <w:shd w:val="clear" w:color="auto" w:fill="auto"/>
        <w:spacing w:line="360" w:lineRule="auto"/>
        <w:ind w:firstLine="28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锂是一种重要的战略资源，被誉为</w:t>
      </w:r>
      <w:r>
        <w:rPr>
          <w:sz w:val="21"/>
        </w:rPr>
        <w:t>21</w:t>
      </w:r>
      <w:r>
        <w:rPr>
          <w:rFonts w:ascii="楷体" w:hAnsi="楷体" w:eastAsia="楷体" w:cs="楷体"/>
          <w:sz w:val="21"/>
        </w:rPr>
        <w:t>世纪的能源金属。阿根廷、玻利维亚和智利三国正在致力于推进建立“锂佩克”，希望就锂矿的价格和协调生产达成一致，并为产业的可持续发展和相关技术的发展制定准则。我国锂资源消费量大，对外依存度高。下图示意“锂三角”位置和</w:t>
      </w:r>
      <w:r>
        <w:rPr>
          <w:sz w:val="21"/>
        </w:rPr>
        <w:t>2022</w:t>
      </w:r>
      <w:r>
        <w:rPr>
          <w:rFonts w:ascii="楷体" w:hAnsi="楷体" w:eastAsia="楷体" w:cs="楷体"/>
          <w:sz w:val="21"/>
        </w:rPr>
        <w:t>年全球锂矿资源分布，完成下面小题。</w:t>
      </w:r>
    </w:p>
    <w:p w14:paraId="4CAA92D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23310" cy="1587500"/>
            <wp:effectExtent l="0" t="0" r="3810" b="12700"/>
            <wp:docPr id="100007" name="图片 100007" descr="@@@1263a4dd-d28e-4f4e-b02e-d377845c8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1263a4dd-d28e-4f4e-b02e-d377845c8a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77FEB34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8．“锂佩克”方案提出的基础是，阿根廷、玻利维亚和智利三国（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B6ADA8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A．地理位置临近</w:t>
      </w:r>
      <w:r>
        <w:rPr>
          <w:sz w:val="21"/>
        </w:rPr>
        <w:tab/>
      </w:r>
      <w:r>
        <w:rPr>
          <w:sz w:val="21"/>
        </w:rPr>
        <w:t>B．锂提炼技术先进</w:t>
      </w:r>
      <w:r>
        <w:rPr>
          <w:sz w:val="21"/>
        </w:rPr>
        <w:tab/>
      </w:r>
      <w:r>
        <w:rPr>
          <w:sz w:val="21"/>
        </w:rPr>
        <w:t>C．发展水平相近</w:t>
      </w:r>
      <w:r>
        <w:rPr>
          <w:sz w:val="21"/>
        </w:rPr>
        <w:tab/>
      </w:r>
      <w:r>
        <w:rPr>
          <w:sz w:val="21"/>
        </w:rPr>
        <w:t>D．锂矿资源储量大</w:t>
      </w:r>
    </w:p>
    <w:p w14:paraId="385A806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9．下列措施中，有利于保障我国锂资源稳定供应的是（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34C545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①减少进口渠道和数量②加大国内锂资源的勘探力度</w:t>
      </w:r>
    </w:p>
    <w:p w14:paraId="5E76B40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③减少海外矿业投资项目④建立健全矿产资源储备制度</w:t>
      </w:r>
    </w:p>
    <w:p w14:paraId="3D0741AA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A．①②</w:t>
      </w:r>
      <w:r>
        <w:rPr>
          <w:sz w:val="21"/>
        </w:rPr>
        <w:tab/>
      </w:r>
      <w:r>
        <w:rPr>
          <w:sz w:val="21"/>
        </w:rPr>
        <w:t>B．②④</w:t>
      </w:r>
      <w:r>
        <w:rPr>
          <w:sz w:val="21"/>
        </w:rPr>
        <w:tab/>
      </w:r>
      <w:r>
        <w:rPr>
          <w:sz w:val="21"/>
        </w:rPr>
        <w:t>C．①③</w:t>
      </w:r>
      <w:r>
        <w:rPr>
          <w:sz w:val="21"/>
        </w:rPr>
        <w:tab/>
      </w:r>
      <w:r>
        <w:rPr>
          <w:sz w:val="21"/>
        </w:rPr>
        <w:t>D．③④</w:t>
      </w:r>
    </w:p>
    <w:p w14:paraId="738CA2C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</w:p>
    <w:p w14:paraId="1A7A0ECC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自然环境具有整体性，各要素之间相互联系、相互制约、相互影响。一个地方的环境变化会影响另一个地方的环境变化，污染物跨境转移是通过大气循环、水循环等过程实现的。据此完成下面小题。</w:t>
      </w:r>
    </w:p>
    <w:p w14:paraId="3FF22DE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10．日本派专家帮助中国防治酸雨，韩国公民自发组织到北京西郊植树，说明了（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299C48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①环境问题可能会影响到周边国家和地区②污染物质具有残留性</w:t>
      </w:r>
    </w:p>
    <w:p w14:paraId="00B659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③发达国家将污染工业转移到发展中国家④解决环境问题需要国际合作</w:t>
      </w:r>
    </w:p>
    <w:p w14:paraId="4645ACA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A．①②</w:t>
      </w:r>
      <w:r>
        <w:rPr>
          <w:sz w:val="21"/>
        </w:rPr>
        <w:tab/>
      </w:r>
      <w:r>
        <w:rPr>
          <w:sz w:val="21"/>
        </w:rPr>
        <w:t>B．①③</w:t>
      </w:r>
      <w:r>
        <w:rPr>
          <w:sz w:val="21"/>
        </w:rPr>
        <w:tab/>
      </w:r>
      <w:r>
        <w:rPr>
          <w:sz w:val="21"/>
        </w:rPr>
        <w:t>C．①④</w:t>
      </w:r>
      <w:r>
        <w:rPr>
          <w:sz w:val="21"/>
        </w:rPr>
        <w:tab/>
      </w:r>
      <w:r>
        <w:rPr>
          <w:sz w:val="21"/>
        </w:rPr>
        <w:t>D．②④</w:t>
      </w:r>
    </w:p>
    <w:p w14:paraId="141DC7B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11．有关环境保护国际合作的正确说法是（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8C2872D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A．现在发达国家是环境污染的受害国，在国际合作中应负次要责任</w:t>
      </w:r>
    </w:p>
    <w:p w14:paraId="6974BEC3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B．国际环保合作必须遵循“共同但有区别的责任”原则</w:t>
      </w:r>
    </w:p>
    <w:p w14:paraId="65369E05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C．联合国“人类环境会议”被认为是世界环保行动的第二个里程碑</w:t>
      </w:r>
    </w:p>
    <w:p w14:paraId="560B79C2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D．当代环境问题是地方性问题，各个国家应各负其责</w:t>
      </w:r>
    </w:p>
    <w:p w14:paraId="43132012">
      <w:pPr>
        <w:jc w:val="both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35E24E92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二、综合题</w:t>
      </w:r>
    </w:p>
    <w:p w14:paraId="2E26F41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16．阅读图文材料，完成下列要求。</w:t>
      </w:r>
    </w:p>
    <w:p w14:paraId="08730EFB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尼泊尔，南亚内陆山国，位于喜马拉雅山南麓，北邻中国，其余三面与印度接壤。尼泊尔的交通设施非常滞后，国内没有铁路网，主要依靠航空和公路运输。在</w:t>
      </w:r>
      <w:r>
        <w:rPr>
          <w:sz w:val="21"/>
        </w:rPr>
        <w:t>“</w:t>
      </w:r>
      <w:r>
        <w:rPr>
          <w:rFonts w:ascii="楷体" w:hAnsi="楷体" w:eastAsia="楷体" w:cs="楷体"/>
          <w:sz w:val="21"/>
        </w:rPr>
        <w:t>一带一路</w:t>
      </w:r>
      <w:r>
        <w:rPr>
          <w:sz w:val="21"/>
        </w:rPr>
        <w:t>”</w:t>
      </w:r>
      <w:r>
        <w:rPr>
          <w:rFonts w:ascii="楷体" w:hAnsi="楷体" w:eastAsia="楷体" w:cs="楷体"/>
          <w:sz w:val="21"/>
        </w:rPr>
        <w:t>倡议下，中尼铁路应运而生。该铁路从西藏日喀则延伸至尼泊尔首都加德满都，穿越喜马拉雅山脉，全长约</w:t>
      </w:r>
      <w:r>
        <w:rPr>
          <w:sz w:val="21"/>
        </w:rPr>
        <w:t>540</w:t>
      </w:r>
      <w:r>
        <w:rPr>
          <w:rFonts w:ascii="楷体" w:hAnsi="楷体" w:eastAsia="楷体" w:cs="楷体"/>
          <w:sz w:val="21"/>
        </w:rPr>
        <w:t>千米，其中约</w:t>
      </w:r>
      <w:r>
        <w:rPr>
          <w:sz w:val="21"/>
        </w:rPr>
        <w:t>90%</w:t>
      </w:r>
      <w:r>
        <w:rPr>
          <w:rFonts w:ascii="楷体" w:hAnsi="楷体" w:eastAsia="楷体" w:cs="楷体"/>
          <w:sz w:val="21"/>
        </w:rPr>
        <w:t>为隧道和桥梁。目前这条铁路正在建设中。下图为中尼铁路线路图。</w:t>
      </w:r>
    </w:p>
    <w:p w14:paraId="173D96B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19475" cy="2009775"/>
            <wp:effectExtent l="0" t="0" r="9525" b="1905"/>
            <wp:docPr id="100013" name="图片 100013" descr="@@@6dd7b6edcdf84556b71e6b83b36b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6dd7b6edcdf84556b71e6b83b36b34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E744">
      <w:pPr>
        <w:numPr>
          <w:ilvl w:val="0"/>
          <w:numId w:val="3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分析尼泊尔国内没有铁路线路的主要原因。</w:t>
      </w:r>
    </w:p>
    <w:p w14:paraId="6323C979">
      <w:pPr>
        <w:widowControl w:val="0"/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7E1E68E1">
      <w:pPr>
        <w:widowControl w:val="0"/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1352B2F5">
      <w:pPr>
        <w:numPr>
          <w:ilvl w:val="0"/>
          <w:numId w:val="3"/>
        </w:numPr>
        <w:shd w:val="clear" w:color="auto" w:fill="auto"/>
        <w:spacing w:line="360" w:lineRule="auto"/>
        <w:ind w:left="0" w:leftChars="0" w:firstLine="0" w:firstLineChars="0"/>
        <w:jc w:val="left"/>
        <w:textAlignment w:val="center"/>
        <w:rPr>
          <w:sz w:val="21"/>
        </w:rPr>
      </w:pPr>
      <w:r>
        <w:rPr>
          <w:sz w:val="21"/>
        </w:rPr>
        <w:t>从中尼铁路穿越的自然环境角度，分析该铁路90%为隧道和桥梁的必要性。</w:t>
      </w:r>
    </w:p>
    <w:p w14:paraId="1267462B">
      <w:pPr>
        <w:widowControl w:val="0"/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18A087D1">
      <w:pPr>
        <w:widowControl w:val="0"/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312F0734">
      <w:pPr>
        <w:numPr>
          <w:ilvl w:val="0"/>
          <w:numId w:val="3"/>
        </w:numPr>
        <w:shd w:val="clear" w:color="auto" w:fill="auto"/>
        <w:spacing w:line="360" w:lineRule="auto"/>
        <w:ind w:left="0" w:leftChars="0" w:firstLine="0" w:firstLineChars="0"/>
        <w:jc w:val="left"/>
        <w:textAlignment w:val="center"/>
        <w:rPr>
          <w:sz w:val="21"/>
        </w:rPr>
      </w:pPr>
      <w:r>
        <w:rPr>
          <w:sz w:val="21"/>
        </w:rPr>
        <w:t>阐释“一带一路”倡议对中尼铁路建设的推动作用。</w:t>
      </w:r>
    </w:p>
    <w:p w14:paraId="737DD55C">
      <w:pPr>
        <w:widowControl w:val="0"/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7031816A">
      <w:pPr>
        <w:widowControl w:val="0"/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2672465D">
      <w:pPr>
        <w:numPr>
          <w:ilvl w:val="0"/>
          <w:numId w:val="3"/>
        </w:numPr>
        <w:shd w:val="clear" w:color="auto" w:fill="auto"/>
        <w:spacing w:line="360" w:lineRule="auto"/>
        <w:ind w:left="0" w:leftChars="0" w:firstLine="0" w:firstLineChars="0"/>
        <w:jc w:val="left"/>
        <w:textAlignment w:val="center"/>
        <w:rPr>
          <w:sz w:val="21"/>
        </w:rPr>
      </w:pPr>
      <w:r>
        <w:rPr>
          <w:sz w:val="21"/>
        </w:rPr>
        <w:t>简述中尼铁路建设对中国与尼泊尔两国的重要意义。</w:t>
      </w:r>
    </w:p>
    <w:p w14:paraId="3E56FD14">
      <w:pPr>
        <w:widowControl w:val="0"/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45667AE9">
      <w:pPr>
        <w:widowControl w:val="0"/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1D85952E">
      <w:pPr>
        <w:shd w:val="clear" w:color="auto" w:fill="auto"/>
        <w:spacing w:line="360" w:lineRule="auto"/>
        <w:jc w:val="left"/>
        <w:textAlignment w:val="center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  <w:r>
        <w:rPr>
          <w:sz w:val="21"/>
        </w:rPr>
        <w:t>(5)为中尼铁路建设过程中的生态环境保护提出合理建议。</w:t>
      </w:r>
    </w:p>
    <w:p w14:paraId="42A217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jc w:val="both"/>
        <w:textAlignment w:val="auto"/>
        <w:rPr>
          <w:rFonts w:hint="eastAsia" w:cs="Times New Roman"/>
          <w:b/>
          <w:bCs/>
          <w:color w:val="auto"/>
          <w:kern w:val="2"/>
          <w:sz w:val="28"/>
          <w:szCs w:val="28"/>
          <w:vertAlign w:val="baseline"/>
          <w:lang w:val="en-US" w:eastAsia="zh-CN" w:bidi="ar-SA"/>
        </w:rPr>
      </w:pPr>
    </w:p>
    <w:p w14:paraId="217D1D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9BE47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19E138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456ECA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24DBB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D9AA5A"/>
    <w:multiLevelType w:val="singleLevel"/>
    <w:tmpl w:val="C3D9AA5A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F7C1FBE7"/>
    <w:multiLevelType w:val="singleLevel"/>
    <w:tmpl w:val="F7C1FB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9CDF71B"/>
    <w:multiLevelType w:val="singleLevel"/>
    <w:tmpl w:val="59CDF7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xNDhiOTllYWJkMDI5NGExMTVjZTc2YzQ5YzUzMjYifQ=="/>
  </w:docVars>
  <w:rsids>
    <w:rsidRoot w:val="5338627F"/>
    <w:rsid w:val="004151FC"/>
    <w:rsid w:val="00C02FC6"/>
    <w:rsid w:val="036A43B0"/>
    <w:rsid w:val="0C9D11C1"/>
    <w:rsid w:val="0EEF216E"/>
    <w:rsid w:val="19E03E83"/>
    <w:rsid w:val="28B86DCE"/>
    <w:rsid w:val="2D09585B"/>
    <w:rsid w:val="2F397E65"/>
    <w:rsid w:val="3DAC0064"/>
    <w:rsid w:val="3E5C497C"/>
    <w:rsid w:val="5338627F"/>
    <w:rsid w:val="5EB520D1"/>
    <w:rsid w:val="60B42F40"/>
    <w:rsid w:val="6679056C"/>
    <w:rsid w:val="794C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microsoft.com/office/2007/relationships/hdphoto" Target="media/image5.wdp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1722</Words>
  <Characters>1790</Characters>
  <Lines>0</Lines>
  <Paragraphs>0</Paragraphs>
  <TotalTime>2</TotalTime>
  <ScaleCrop>false</ScaleCrop>
  <LinksUpToDate>false</LinksUpToDate>
  <CharactersWithSpaces>1937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2024-03-25T11:02:00Z</dcterms:created>
  <dc:creator>上善若水</dc:creator>
  <cp:lastModifiedBy>sailing</cp:lastModifiedBy>
  <dcterms:modified xsi:type="dcterms:W3CDTF">2025-03-18T13:23:22Z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eyJoZGlkIjoiZTE5NDMyN2QyODE4NDNiZjU1YWMxOWI5NDgxNzRkZmMiLCJ1c2VySWQiOiI3MzM0NDUyMTkifQ==</vt:lpwstr>
  </property>
  <property fmtid="{D5CDD505-2E9C-101B-9397-08002B2CF9AE}" pid="7" name="KSOProductBuildVer">
    <vt:lpwstr>2052-12.1.0.19770</vt:lpwstr>
  </property>
  <property fmtid="{D5CDD505-2E9C-101B-9397-08002B2CF9AE}" pid="8" name="ICV">
    <vt:lpwstr>1CB115B8B6904F05A41BB4FDD014D4EB_12</vt:lpwstr>
  </property>
</Properties>
</file>