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71" w:rsidRDefault="006B5B2F">
      <w:pPr>
        <w:pStyle w:val="a6"/>
        <w:jc w:val="center"/>
        <w:rPr>
          <w:rFonts w:ascii="微软雅黑" w:eastAsia="微软雅黑" w:hAnsi="微软雅黑" w:cs="微软雅黑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10464800</wp:posOffset>
            </wp:positionH>
            <wp:positionV relativeFrom="topMargin">
              <wp:posOffset>11315700</wp:posOffset>
            </wp:positionV>
            <wp:extent cx="457200" cy="266700"/>
            <wp:effectExtent l="0" t="0" r="0" b="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资源枯竭型城市的转型发展导学</w:t>
      </w:r>
      <w:r w:rsidR="00323DDE">
        <w:rPr>
          <w:rFonts w:ascii="微软雅黑" w:eastAsia="微软雅黑" w:hAnsi="微软雅黑" w:cs="微软雅黑" w:hint="eastAsia"/>
          <w:b/>
          <w:bCs/>
          <w:sz w:val="30"/>
          <w:szCs w:val="30"/>
        </w:rPr>
        <w:t>案</w:t>
      </w:r>
    </w:p>
    <w:p w:rsidR="002B1971" w:rsidRDefault="006B5B2F">
      <w:pPr>
        <w:spacing w:line="360" w:lineRule="auto"/>
        <w:rPr>
          <w:b/>
          <w:bCs/>
          <w:lang w:val="zh-CN" w:eastAsia="zh-CN"/>
        </w:rPr>
      </w:pPr>
      <w:r>
        <w:rPr>
          <w:rFonts w:hint="eastAsia"/>
          <w:b/>
          <w:bCs/>
          <w:lang w:val="zh-CN" w:eastAsia="zh-CN"/>
        </w:rPr>
        <w:t>【</w:t>
      </w:r>
      <w:r>
        <w:rPr>
          <w:rFonts w:hint="eastAsia"/>
          <w:b/>
          <w:bCs/>
          <w:lang w:eastAsia="zh-CN"/>
        </w:rPr>
        <w:t>知识速递</w:t>
      </w:r>
      <w:r>
        <w:rPr>
          <w:rFonts w:hint="eastAsia"/>
          <w:b/>
          <w:bCs/>
          <w:lang w:val="zh-CN" w:eastAsia="zh-CN"/>
        </w:rPr>
        <w:t>】</w:t>
      </w: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一、资源枯竭型城市及其转型</w:t>
      </w: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MingLiU_HKSCS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．资源型城市</w:t>
      </w: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）</w:t>
      </w:r>
      <w:r>
        <w:rPr>
          <w:rFonts w:ascii="Times New Roman" w:hAnsi="Times New Roman" w:cs="Times New Roman"/>
          <w:color w:val="000000"/>
          <w:sz w:val="24"/>
          <w:szCs w:val="24"/>
        </w:rPr>
        <w:t>含义：因</w:t>
      </w:r>
      <w:r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自然资源而兴起，并以自然资源的开采和加工业为</w:t>
      </w:r>
      <w:r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的城市。</w:t>
      </w: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）</w:t>
      </w:r>
      <w:r>
        <w:rPr>
          <w:rFonts w:ascii="Times New Roman" w:hAnsi="Times New Roman" w:cs="Times New Roman"/>
          <w:color w:val="000000"/>
          <w:sz w:val="24"/>
          <w:szCs w:val="24"/>
        </w:rPr>
        <w:t>生命周期</w:t>
      </w: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宋体"/>
          <w:noProof/>
          <w:color w:val="000000"/>
          <w:sz w:val="24"/>
          <w:szCs w:val="24"/>
        </w:rPr>
        <w:drawing>
          <wp:inline distT="0" distB="0" distL="114300" distR="114300">
            <wp:extent cx="4352925" cy="2845435"/>
            <wp:effectExtent l="0" t="0" r="9525" b="12065"/>
            <wp:docPr id="26" name="图片 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 descr="www.zqy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971" w:rsidRDefault="002B1971">
      <w:pPr>
        <w:pStyle w:val="a3"/>
        <w:tabs>
          <w:tab w:val="left" w:pos="4139"/>
        </w:tabs>
        <w:snapToGrid w:val="0"/>
        <w:spacing w:line="360" w:lineRule="auto"/>
        <w:ind w:firstLine="482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．</w:t>
      </w:r>
      <w:r>
        <w:rPr>
          <w:rFonts w:ascii="Times New Roman" w:hAnsi="Times New Roman" w:cs="Times New Roman"/>
          <w:color w:val="000000"/>
          <w:sz w:val="24"/>
          <w:szCs w:val="24"/>
        </w:rPr>
        <w:t>资源枯竭型城市</w:t>
      </w: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）</w:t>
      </w:r>
      <w:r>
        <w:rPr>
          <w:rFonts w:ascii="Times New Roman" w:hAnsi="Times New Roman" w:cs="Times New Roman"/>
          <w:color w:val="000000"/>
          <w:sz w:val="24"/>
          <w:szCs w:val="24"/>
        </w:rPr>
        <w:t>形成：资源型城市所依托的资源在</w:t>
      </w:r>
      <w:r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下开采殆尽，或市场对这种资源的需求大幅度减少，城市经济发展趋于</w:t>
      </w:r>
      <w:r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，成为资源枯竭型城市。</w:t>
      </w: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）</w:t>
      </w:r>
      <w:r>
        <w:rPr>
          <w:rFonts w:ascii="Times New Roman" w:hAnsi="Times New Roman" w:cs="Times New Roman"/>
          <w:color w:val="000000"/>
          <w:sz w:val="24"/>
          <w:szCs w:val="24"/>
        </w:rPr>
        <w:t>转型发展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3"/>
        <w:gridCol w:w="3423"/>
        <w:gridCol w:w="3116"/>
      </w:tblGrid>
      <w:tr w:rsidR="001D2EF8">
        <w:trPr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转型措施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具体表现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典型城市举例</w:t>
            </w:r>
          </w:p>
        </w:tc>
      </w:tr>
      <w:tr w:rsidR="001D2EF8">
        <w:trPr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延长产业链，提升原有资源的利用价值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有的资源枯竭型城市，实施资源深度开发，延长资源产业链，提高资源综合利用程度和附加值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大庆</w:t>
            </w:r>
          </w:p>
        </w:tc>
      </w:tr>
      <w:tr w:rsidR="001D2EF8">
        <w:trPr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开发新的资源，培育新的主导产业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有的资源枯竭型城市，拓展开发可利用的自然资源类型，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甚至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延伸至人文资源范畴，培育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新的主导产业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阜新</w:t>
            </w:r>
          </w:p>
        </w:tc>
      </w:tr>
    </w:tbl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二、焦作市以煤炭为基础的产业兴衰</w:t>
      </w: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．地理位置：地处河南省西北部，南临黄河。</w:t>
      </w: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．产业发展</w:t>
      </w: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114300" distR="114300">
            <wp:extent cx="3197860" cy="2212975"/>
            <wp:effectExtent l="0" t="0" r="2540" b="15875"/>
            <wp:docPr id="25" name="图片 2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6" descr="www.zqy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MingLiU_HKSCS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三、焦作市的转型之路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4"/>
        <w:gridCol w:w="7318"/>
      </w:tblGrid>
      <w:tr w:rsidR="001D2EF8">
        <w:trPr>
          <w:jc w:val="center"/>
        </w:trPr>
        <w:tc>
          <w:tcPr>
            <w:tcW w:w="1327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措施</w:t>
            </w:r>
          </w:p>
        </w:tc>
        <w:tc>
          <w:tcPr>
            <w:tcW w:w="3673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ascii="Times New Roman" w:hAnsi="Times New Roman" w:cs="MingLiU_HKSC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表现</w:t>
            </w:r>
          </w:p>
        </w:tc>
      </w:tr>
      <w:tr w:rsidR="001D2EF8">
        <w:trPr>
          <w:jc w:val="center"/>
        </w:trPr>
        <w:tc>
          <w:tcPr>
            <w:tcW w:w="1327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推动工业多元化发展</w:t>
            </w:r>
          </w:p>
        </w:tc>
        <w:tc>
          <w:tcPr>
            <w:tcW w:w="3673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left"/>
              <w:rPr>
                <w:rFonts w:ascii="Times New Roman" w:hAnsi="Times New Roman" w:cs="MingLiU_HKSC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不断改造、提升传统产业，重点发展有色金属冶炼及加工、汽车零部件制造、化工及医药、农副产品深加工及高新技术等产业，推动工业多元化发展</w:t>
            </w:r>
          </w:p>
        </w:tc>
      </w:tr>
      <w:tr w:rsidR="001D2EF8">
        <w:trPr>
          <w:jc w:val="center"/>
        </w:trPr>
        <w:tc>
          <w:tcPr>
            <w:tcW w:w="1327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措施</w:t>
            </w:r>
          </w:p>
        </w:tc>
        <w:tc>
          <w:tcPr>
            <w:tcW w:w="3673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ascii="Times New Roman" w:hAnsi="Times New Roman" w:cs="MingLiU_HKSC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表现</w:t>
            </w:r>
          </w:p>
        </w:tc>
      </w:tr>
      <w:tr w:rsidR="001D2EF8">
        <w:trPr>
          <w:jc w:val="center"/>
        </w:trPr>
        <w:tc>
          <w:tcPr>
            <w:tcW w:w="1327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大力发展旅游业</w:t>
            </w:r>
          </w:p>
        </w:tc>
        <w:tc>
          <w:tcPr>
            <w:tcW w:w="3673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left"/>
              <w:rPr>
                <w:rFonts w:ascii="Times New Roman" w:hAnsi="Times New Roman" w:cs="MingLiU_HKSC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打造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焦作山水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等旅游品牌，利用独特的地质地貌等自然旅游资源和人文旅游资源发展旅游业</w:t>
            </w:r>
          </w:p>
        </w:tc>
      </w:tr>
      <w:tr w:rsidR="001D2EF8">
        <w:trPr>
          <w:jc w:val="center"/>
        </w:trPr>
        <w:tc>
          <w:tcPr>
            <w:tcW w:w="1327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加快农业产业化步伐</w:t>
            </w:r>
          </w:p>
        </w:tc>
        <w:tc>
          <w:tcPr>
            <w:tcW w:w="3673" w:type="pct"/>
            <w:shd w:val="clear" w:color="auto" w:fill="auto"/>
            <w:vAlign w:val="center"/>
          </w:tcPr>
          <w:p w:rsidR="002B1971" w:rsidRDefault="006B5B2F">
            <w:pPr>
              <w:pStyle w:val="a3"/>
              <w:tabs>
                <w:tab w:val="left" w:pos="4139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重点培育优质粮食、怀药等农产品品牌，并发展蔬菜、水果等特色农业</w:t>
            </w:r>
          </w:p>
        </w:tc>
      </w:tr>
    </w:tbl>
    <w:p w:rsidR="002B1971" w:rsidRDefault="006B5B2F">
      <w:pPr>
        <w:spacing w:line="360" w:lineRule="auto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【</w:t>
      </w:r>
      <w:proofErr w:type="spellStart"/>
      <w:r>
        <w:rPr>
          <w:rFonts w:hint="eastAsia"/>
          <w:b/>
          <w:bCs/>
          <w:lang w:eastAsia="zh-CN"/>
        </w:rPr>
        <w:t>问题驿站</w:t>
      </w:r>
      <w:proofErr w:type="spellEnd"/>
      <w:r>
        <w:rPr>
          <w:rFonts w:hint="eastAsia"/>
          <w:b/>
          <w:bCs/>
          <w:lang w:eastAsia="zh-CN"/>
        </w:rPr>
        <w:t>】</w:t>
      </w: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东北地区是我国资源枯竭型城市集中的地区，你能为资源枯竭型城市的发展提出哪些合理化建议？</w:t>
      </w:r>
    </w:p>
    <w:p w:rsidR="002B1971" w:rsidRDefault="002B1971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/>
          <w:color w:val="000000"/>
          <w:sz w:val="24"/>
          <w:szCs w:val="24"/>
        </w:rPr>
      </w:pPr>
    </w:p>
    <w:p w:rsidR="002B1971" w:rsidRDefault="006B5B2F">
      <w:pPr>
        <w:pStyle w:val="a3"/>
        <w:tabs>
          <w:tab w:val="left" w:pos="4139"/>
        </w:tabs>
        <w:snapToGrid w:val="0"/>
        <w:spacing w:line="360" w:lineRule="auto"/>
        <w:ind w:firstLine="48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资源型城市资源开发条件评价思路</w:t>
      </w:r>
    </w:p>
    <w:sectPr w:rsidR="002B1971" w:rsidSect="001D2EF8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D60" w:rsidRDefault="00496D60" w:rsidP="001D2EF8">
      <w:r>
        <w:separator/>
      </w:r>
    </w:p>
  </w:endnote>
  <w:endnote w:type="continuationSeparator" w:id="0">
    <w:p w:rsidR="00496D60" w:rsidRDefault="00496D60" w:rsidP="001D2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8820F2">
    <w:pPr>
      <w:widowControl w:val="0"/>
      <w:tabs>
        <w:tab w:val="center" w:pos="4153"/>
        <w:tab w:val="right" w:pos="8306"/>
      </w:tabs>
      <w:snapToGrid w:val="0"/>
      <w:rPr>
        <w:rFonts w:eastAsia="宋体"/>
        <w:sz w:val="2"/>
        <w:szCs w:val="2"/>
        <w:lang w:eastAsia="zh-CN"/>
      </w:rPr>
    </w:pPr>
    <w:r w:rsidRPr="008820F2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8820F2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 w:rsidR="006B5B2F">
      <w:rPr>
        <w:rFonts w:eastAsia="宋体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D60" w:rsidRDefault="00496D60" w:rsidP="001D2EF8">
      <w:r>
        <w:separator/>
      </w:r>
    </w:p>
  </w:footnote>
  <w:footnote w:type="continuationSeparator" w:id="0">
    <w:p w:rsidR="00496D60" w:rsidRDefault="00496D60" w:rsidP="001D2E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8820F2">
    <w:pPr>
      <w:widowControl w:val="0"/>
      <w:pBdr>
        <w:bottom w:val="none" w:sz="0" w:space="1" w:color="auto"/>
      </w:pBdr>
      <w:snapToGrid w:val="0"/>
      <w:jc w:val="both"/>
      <w:rPr>
        <w:rFonts w:eastAsia="宋体"/>
        <w:sz w:val="2"/>
        <w:szCs w:val="2"/>
        <w:lang w:eastAsia="zh-CN"/>
      </w:rPr>
    </w:pPr>
    <w:r w:rsidRPr="008820F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 w:rsidRPr="008820F2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TQ5MjkwNDM4MzNiOWRiOGM1YzJjM2M2ZWMyNjI1ZmMifQ=="/>
  </w:docVars>
  <w:rsids>
    <w:rsidRoot w:val="00A77B3E"/>
    <w:rsid w:val="001D2EF8"/>
    <w:rsid w:val="001F6266"/>
    <w:rsid w:val="002B1971"/>
    <w:rsid w:val="002B2916"/>
    <w:rsid w:val="00323DDE"/>
    <w:rsid w:val="004151FC"/>
    <w:rsid w:val="00462458"/>
    <w:rsid w:val="00496D60"/>
    <w:rsid w:val="006B5B2F"/>
    <w:rsid w:val="006D1F11"/>
    <w:rsid w:val="00736534"/>
    <w:rsid w:val="00793449"/>
    <w:rsid w:val="008820F2"/>
    <w:rsid w:val="009629EB"/>
    <w:rsid w:val="009D6A80"/>
    <w:rsid w:val="009F672B"/>
    <w:rsid w:val="00A01B5D"/>
    <w:rsid w:val="00A65622"/>
    <w:rsid w:val="00A77B3E"/>
    <w:rsid w:val="00AB4CBE"/>
    <w:rsid w:val="00B729DA"/>
    <w:rsid w:val="00BE4C71"/>
    <w:rsid w:val="00C02FC6"/>
    <w:rsid w:val="00C56FDD"/>
    <w:rsid w:val="00CA2A55"/>
    <w:rsid w:val="00CE1B96"/>
    <w:rsid w:val="00DA3092"/>
    <w:rsid w:val="00FD001E"/>
    <w:rsid w:val="270343D3"/>
    <w:rsid w:val="616F7F68"/>
    <w:rsid w:val="7612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EF8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0"/>
    <w:unhideWhenUsed/>
    <w:qFormat/>
    <w:rsid w:val="001D2EF8"/>
    <w:rPr>
      <w:rFonts w:ascii="宋体" w:hAnsi="Courier New" w:cs="Courier New"/>
      <w:szCs w:val="21"/>
    </w:rPr>
  </w:style>
  <w:style w:type="paragraph" w:customStyle="1" w:styleId="0">
    <w:name w:val="正文_0"/>
    <w:qFormat/>
    <w:rsid w:val="001D2EF8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a4">
    <w:name w:val="footer"/>
    <w:basedOn w:val="a"/>
    <w:qFormat/>
    <w:rsid w:val="001D2EF8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1D2EF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rsid w:val="001D2EF8"/>
    <w:pPr>
      <w:spacing w:beforeAutospacing="1" w:afterAutospacing="1"/>
    </w:pPr>
    <w:rPr>
      <w:lang w:eastAsia="zh-CN"/>
    </w:rPr>
  </w:style>
  <w:style w:type="paragraph" w:customStyle="1" w:styleId="00">
    <w:name w:val="纯文本_0"/>
    <w:basedOn w:val="0"/>
    <w:qFormat/>
    <w:rsid w:val="001D2EF8"/>
    <w:rPr>
      <w:rFonts w:ascii="宋体" w:hAnsi="Courier New" w:cs="Courier New"/>
      <w:szCs w:val="21"/>
    </w:rPr>
  </w:style>
  <w:style w:type="paragraph" w:styleId="a7">
    <w:name w:val="Balloon Text"/>
    <w:basedOn w:val="a"/>
    <w:link w:val="Char"/>
    <w:rsid w:val="00BE4C71"/>
    <w:rPr>
      <w:sz w:val="18"/>
      <w:szCs w:val="18"/>
    </w:rPr>
  </w:style>
  <w:style w:type="character" w:customStyle="1" w:styleId="Char">
    <w:name w:val="批注框文本 Char"/>
    <w:basedOn w:val="a0"/>
    <w:link w:val="a7"/>
    <w:rsid w:val="00BE4C71"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2025-02-12T10:02:00Z</dcterms:created>
  <dcterms:modified xsi:type="dcterms:W3CDTF">2025-03-18T11:53:00Z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