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DE7C"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default" w:asciiTheme="minorEastAsia" w:hAnsiTheme="minorEastAsia" w:eastAsiaTheme="minorEastAsia"/>
          <w:b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12382500</wp:posOffset>
            </wp:positionV>
            <wp:extent cx="457200" cy="482600"/>
            <wp:effectExtent l="0" t="0" r="0" b="508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2"/>
      <w:bookmarkStart w:id="1" w:name="OLE_LINK1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四川省仪陇中学校</w:t>
      </w:r>
      <w:bookmarkStart w:id="2" w:name="_GoBack"/>
      <w:bookmarkEnd w:id="2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《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环境安全对国家安全的影响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教学设计</w:t>
      </w:r>
    </w:p>
    <w:tbl>
      <w:tblPr>
        <w:tblStyle w:val="8"/>
        <w:tblW w:w="102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73"/>
        <w:gridCol w:w="703"/>
        <w:gridCol w:w="1483"/>
        <w:gridCol w:w="708"/>
        <w:gridCol w:w="1270"/>
        <w:gridCol w:w="1134"/>
        <w:gridCol w:w="1401"/>
      </w:tblGrid>
      <w:tr w14:paraId="7BDD5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16571A00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373" w:type="dxa"/>
            <w:vAlign w:val="center"/>
          </w:tcPr>
          <w:p w14:paraId="6387334A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地理</w:t>
            </w:r>
          </w:p>
        </w:tc>
        <w:tc>
          <w:tcPr>
            <w:tcW w:w="703" w:type="dxa"/>
            <w:vAlign w:val="center"/>
          </w:tcPr>
          <w:p w14:paraId="36FACD57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83" w:type="dxa"/>
            <w:vAlign w:val="center"/>
          </w:tcPr>
          <w:p w14:paraId="1738ECFC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高二</w:t>
            </w:r>
          </w:p>
        </w:tc>
        <w:tc>
          <w:tcPr>
            <w:tcW w:w="708" w:type="dxa"/>
            <w:vAlign w:val="center"/>
          </w:tcPr>
          <w:p w14:paraId="5BCA9ED9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270" w:type="dxa"/>
            <w:vAlign w:val="center"/>
          </w:tcPr>
          <w:p w14:paraId="4AFB7948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14:paraId="573CCCC4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授课时间</w:t>
            </w:r>
          </w:p>
        </w:tc>
        <w:tc>
          <w:tcPr>
            <w:tcW w:w="1401" w:type="dxa"/>
            <w:vAlign w:val="center"/>
          </w:tcPr>
          <w:p w14:paraId="3886D84F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</w:tr>
      <w:tr w14:paraId="43992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9" w:type="dxa"/>
            <w:vAlign w:val="center"/>
          </w:tcPr>
          <w:p w14:paraId="7E527A12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课题</w:t>
            </w:r>
          </w:p>
        </w:tc>
        <w:tc>
          <w:tcPr>
            <w:tcW w:w="6537" w:type="dxa"/>
            <w:gridSpan w:val="5"/>
            <w:vAlign w:val="center"/>
          </w:tcPr>
          <w:p w14:paraId="296B24DD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第三章 第一节 环境安全对国家安全的影响</w:t>
            </w:r>
          </w:p>
        </w:tc>
        <w:tc>
          <w:tcPr>
            <w:tcW w:w="1134" w:type="dxa"/>
            <w:vAlign w:val="center"/>
          </w:tcPr>
          <w:p w14:paraId="161ADE7D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课时数</w:t>
            </w:r>
          </w:p>
        </w:tc>
        <w:tc>
          <w:tcPr>
            <w:tcW w:w="1401" w:type="dxa"/>
            <w:vAlign w:val="center"/>
          </w:tcPr>
          <w:p w14:paraId="6ACB65D5">
            <w:pPr>
              <w:spacing w:line="340" w:lineRule="exact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1</w:t>
            </w:r>
          </w:p>
        </w:tc>
      </w:tr>
      <w:tr w14:paraId="5A2BE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757D0EE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0BEA16A1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9072" w:type="dxa"/>
            <w:gridSpan w:val="7"/>
          </w:tcPr>
          <w:p w14:paraId="073F940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/>
              </w:rPr>
              <w:t>知识技能目标</w:t>
            </w:r>
          </w:p>
          <w:p w14:paraId="3FCF209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掌握环境安全的概念、类型及主要特征（突发性 / 累积性环境安全问题）。</w:t>
            </w:r>
          </w:p>
          <w:p w14:paraId="6A34BA3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结合哈密市荒漠化、水资源短缺等案例，分析环境安全问题对国家安全的影响路径。</w:t>
            </w:r>
          </w:p>
          <w:p w14:paraId="23B2BBC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学会运用 “环境安全风险矩阵” 评估区域环境安全状态，提出针对性应对措施。</w:t>
            </w:r>
          </w:p>
          <w:p w14:paraId="35A30B5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</w:t>
            </w:r>
            <w:r>
              <w:rPr>
                <w:rFonts w:hint="eastAsia"/>
              </w:rPr>
              <w:t>思想方法目标</w:t>
            </w:r>
          </w:p>
          <w:p w14:paraId="2BBA2316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通过 “哈密市生态治理” 案例，培养综合思维（关联环境 - 经济 - 社会 - 安全）和区域认知（结合干旱区地理特征）。</w:t>
            </w:r>
          </w:p>
          <w:p w14:paraId="756350D6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借助 “问题链” 导学，提升从 “现象→机理→对策” 的逻辑推理能力。</w:t>
            </w:r>
          </w:p>
          <w:p w14:paraId="1B39C57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三、</w:t>
            </w:r>
            <w:r>
              <w:rPr>
                <w:rFonts w:hint="eastAsia"/>
              </w:rPr>
              <w:t>素养成长目标</w:t>
            </w:r>
          </w:p>
          <w:p w14:paraId="59B82EE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树立 “人地协调观”，理解环境安全是国家安全的基础。</w:t>
            </w:r>
          </w:p>
          <w:p w14:paraId="13BFC35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增强 “国家安全意识”，关注家乡（哈密）环境问题，形成参与生态保护的责任感。</w:t>
            </w:r>
          </w:p>
        </w:tc>
      </w:tr>
      <w:tr w14:paraId="3828D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6F48F9D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课标教材</w:t>
            </w:r>
          </w:p>
        </w:tc>
        <w:tc>
          <w:tcPr>
            <w:tcW w:w="9072" w:type="dxa"/>
            <w:gridSpan w:val="7"/>
            <w:vAlign w:val="center"/>
          </w:tcPr>
          <w:p w14:paraId="190ED2F9">
            <w:pPr>
              <w:numPr>
                <w:ilvl w:val="0"/>
                <w:numId w:val="0"/>
              </w:numPr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课标对应：《普通高中地理课程标准（2017 年版 2020 年修订）》选择性必修 3 “环境安全与国家安全”，要求 “分析不同类型的环境安全问题对国家安全的影响，说明应对环境安全问题的基本措施”。</w:t>
            </w:r>
          </w:p>
          <w:p w14:paraId="26D4A325">
            <w:pPr>
              <w:spacing w:line="340" w:lineRule="exact"/>
              <w:ind w:firstLine="420" w:firstLineChars="20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教材分析：本节是人教版必修三第三章首节，通过 “环境安全的概念→对国家安全的影响→案例分析” 主线，强调环境安全的动态性、区域性。哈密市作为干旱区典型城市，荒漠化、水资源短缺等问题贴合教材 “案例学习” 要求，可增强教学代入感。</w:t>
            </w:r>
          </w:p>
        </w:tc>
      </w:tr>
      <w:tr w14:paraId="7F4E2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E6E0984"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学情分析</w:t>
            </w:r>
          </w:p>
        </w:tc>
        <w:tc>
          <w:tcPr>
            <w:tcW w:w="9072" w:type="dxa"/>
            <w:gridSpan w:val="7"/>
            <w:vAlign w:val="center"/>
          </w:tcPr>
          <w:p w14:paraId="47E34A0A">
            <w:pPr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已有基础：学生已掌握必修一 “自然灾害”、必修二 “人地关系” 等知识，对哈密市沙尘暴、坎儿井等地理现象有生活感知。</w:t>
            </w:r>
          </w:p>
          <w:p w14:paraId="3160FF97">
            <w:pPr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学习难点：</w:t>
            </w:r>
          </w:p>
          <w:p w14:paraId="6A226F0E">
            <w:pPr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对 “环境安全阈值”“风险累积性” 等抽象概念理解困难；</w:t>
            </w:r>
          </w:p>
          <w:p w14:paraId="3E2955C9">
            <w:pPr>
              <w:spacing w:line="3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难以建立 “环境问题→经济社会→国家安全” 的逻辑链条（如：哈密草场退化如何影响边疆稳定？）。</w:t>
            </w:r>
          </w:p>
          <w:p w14:paraId="60582EB5">
            <w:pPr>
              <w:spacing w:line="340" w:lineRule="exact"/>
              <w:ind w:firstLine="420" w:firstLineChars="200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教学突破：以 “哈密生态治理” 为主线，结合本土数据（如 2024 年哈密市荒漠化面积占比 68.7%）、实地照片，将抽象概念具象化。</w:t>
            </w:r>
          </w:p>
        </w:tc>
      </w:tr>
      <w:tr w14:paraId="55C42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201" w:type="dxa"/>
            <w:gridSpan w:val="8"/>
          </w:tcPr>
          <w:p w14:paraId="5BDDD008">
            <w:pPr>
              <w:spacing w:line="340" w:lineRule="exact"/>
              <w:jc w:val="center"/>
              <w:rPr>
                <w:rFonts w:ascii="黑体" w:eastAsia="黑体" w:hAnsiTheme="minorEastAsia"/>
                <w:b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b/>
                <w:sz w:val="24"/>
                <w:szCs w:val="24"/>
              </w:rPr>
              <w:t>教学过程设计</w:t>
            </w:r>
          </w:p>
        </w:tc>
      </w:tr>
      <w:tr w14:paraId="59B95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1" w:type="dxa"/>
            <w:gridSpan w:val="8"/>
          </w:tcPr>
          <w:p w14:paraId="1F64D0B9">
            <w:pPr>
              <w:spacing w:line="34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理念：</w:t>
            </w:r>
            <w:r>
              <w:rPr>
                <w:rFonts w:hint="eastAsia" w:asciiTheme="minorEastAsia" w:hAnsiTheme="minorEastAsia" w:eastAsiaTheme="minorEastAsia"/>
              </w:rPr>
              <w:t xml:space="preserve">学为中心、双基生根、思维生长、素养生成、人格成长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要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素：</w:t>
            </w:r>
            <w:r>
              <w:rPr>
                <w:rFonts w:hint="eastAsia" w:asciiTheme="minorEastAsia" w:hAnsiTheme="minorEastAsia" w:eastAsiaTheme="minorEastAsia"/>
              </w:rPr>
              <w:t xml:space="preserve">教学环节、教学内容、师生活动    </w:t>
            </w:r>
          </w:p>
          <w:p w14:paraId="3FAF342D">
            <w:pPr>
              <w:spacing w:line="34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七步：</w:t>
            </w:r>
            <w:r>
              <w:rPr>
                <w:rFonts w:asciiTheme="minorEastAsia" w:hAnsiTheme="minorEastAsia" w:eastAsiaTheme="minorEastAsia"/>
              </w:rPr>
              <w:t>情境引入、问题导学、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新知探究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深度学习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/>
              </w:rPr>
              <w:t>当堂应用、归纳总结、拓展提升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（引导探学用结拓）</w:t>
            </w:r>
          </w:p>
          <w:p w14:paraId="07D99C37">
            <w:pPr>
              <w:spacing w:line="34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三段：</w:t>
            </w:r>
            <w:r>
              <w:rPr>
                <w:rFonts w:hint="eastAsia" w:asciiTheme="minorEastAsia" w:hAnsiTheme="minorEastAsia" w:eastAsiaTheme="minorEastAsia"/>
              </w:rPr>
              <w:t xml:space="preserve">教、学、评  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四分析：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课标教材、重点难点、学情基础、教学方法</w:t>
            </w:r>
          </w:p>
          <w:p w14:paraId="4D9F17BD">
            <w:pPr>
              <w:spacing w:line="34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六设计：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用时设计、问题设计、活动设计、评价设计、板书设计、作业设计</w:t>
            </w:r>
          </w:p>
          <w:p w14:paraId="712E3B6B">
            <w:pPr>
              <w:spacing w:line="34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两反思：</w:t>
            </w:r>
            <w:r>
              <w:rPr>
                <w:rFonts w:hint="eastAsia" w:asciiTheme="minorEastAsia" w:hAnsiTheme="minorEastAsia" w:eastAsiaTheme="minorEastAsia"/>
              </w:rPr>
              <w:t>学生活动反思，目标达成度反思 一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核心：</w:t>
            </w:r>
            <w:r>
              <w:rPr>
                <w:rFonts w:hint="eastAsia" w:asciiTheme="minorEastAsia" w:hAnsiTheme="minorEastAsia" w:eastAsiaTheme="minorEastAsia"/>
              </w:rPr>
              <w:t>学生活动和集中练习时间≥1</w:t>
            </w:r>
            <w:r>
              <w:rPr>
                <w:rFonts w:asciiTheme="minorEastAsia" w:hAnsiTheme="minorEastAsia" w:eastAsiaTheme="minorEastAsia"/>
              </w:rPr>
              <w:t>5</w:t>
            </w:r>
            <w:r>
              <w:rPr>
                <w:rFonts w:hint="eastAsia" w:asciiTheme="minorEastAsia" w:hAnsiTheme="minorEastAsia" w:eastAsiaTheme="minorEastAsia"/>
              </w:rPr>
              <w:t>分钟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（关键底线）</w:t>
            </w:r>
          </w:p>
        </w:tc>
      </w:tr>
      <w:tr w14:paraId="736E1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6" w:type="dxa"/>
            <w:gridSpan w:val="6"/>
          </w:tcPr>
          <w:p w14:paraId="647DAE32">
            <w:pPr>
              <w:spacing w:line="340" w:lineRule="exact"/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集体备课（初次备课）</w:t>
            </w:r>
          </w:p>
        </w:tc>
        <w:tc>
          <w:tcPr>
            <w:tcW w:w="2535" w:type="dxa"/>
            <w:gridSpan w:val="2"/>
          </w:tcPr>
          <w:p w14:paraId="6C04C722">
            <w:pPr>
              <w:spacing w:line="340" w:lineRule="exact"/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二次备课</w:t>
            </w:r>
          </w:p>
        </w:tc>
      </w:tr>
      <w:tr w14:paraId="7CD43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7666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076030C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第一课时：环境安全的概念与类型（40 分钟）</w:t>
            </w:r>
          </w:p>
          <w:p w14:paraId="22018BF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▌情景引入（5 分钟）</w:t>
            </w:r>
          </w:p>
          <w:p w14:paraId="062ED15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视频导入：播放 2024 年 4 月哈密市沙尘暴新闻（配字幕：“能见度不足 50 米，连霍高速哈密段临时封闭”）。</w:t>
            </w:r>
          </w:p>
          <w:p w14:paraId="067CBC6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提问互动：“沙尘暴为何被称为‘环境安全问题’？它如何影响我们的生活？”（引导学生从 “生命安全、经济损失、社会秩序” 角度思考）。</w:t>
            </w:r>
          </w:p>
          <w:p w14:paraId="4282E33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▌问题导学 + 新知探究（15 分钟）</w:t>
            </w:r>
          </w:p>
          <w:p w14:paraId="454DA1E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问题链 1：什么是环境安全？</w:t>
            </w:r>
          </w:p>
          <w:p w14:paraId="202F4EB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结合教材 P46，提炼 “环境安全 = 自然环境支撑功能≥人类需求”，强调 “阈值” 概念。</w:t>
            </w:r>
          </w:p>
          <w:p w14:paraId="0A5695F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本土化案例：展示哈密市地下水埋深数据（2000 年 5 米→2024 年 18 米），提问：“地下水超采是否突破环境安全阈值？会引发哪些连锁反应？”</w:t>
            </w:r>
          </w:p>
          <w:p w14:paraId="730FC1A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问题链 2：环境安全问题有何类型？</w:t>
            </w:r>
          </w:p>
          <w:p w14:paraId="7812850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对比 “突发性”（如 2023 年淖毛湖化工厂泄漏）与 “累积性”（如巴里坤草场退化）案例，引导学生归纳特征（表 1）。</w:t>
            </w:r>
          </w:p>
          <w:p w14:paraId="07D6DC8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成因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案例（哈密）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影响速度</w:t>
            </w:r>
          </w:p>
          <w:p w14:paraId="252B26D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突发性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人为事故 / 自然灾害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三塘湖煤矿透水事故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快速</w:t>
            </w:r>
          </w:p>
          <w:p w14:paraId="14E563F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累积性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长期人类活动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南湖乡土地盐碱化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缓慢</w:t>
            </w:r>
          </w:p>
          <w:p w14:paraId="31DB230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▌深度学习：哈密环境安全风险评估（10 分钟）</w:t>
            </w:r>
          </w:p>
          <w:p w14:paraId="1BBFE844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小组活动：发放《哈密市环境安全风险矩阵表》，分组评估荒漠化、水资源短缺、大气污染的 “发生概率” 和 “影响程度”（图 1）。</w:t>
            </w:r>
          </w:p>
          <w:p w14:paraId="3C4F883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教师总结：哈密作为干旱区城市，累积性环境安全问题（如荒漠化）是主要威胁，需长期治理。</w:t>
            </w:r>
          </w:p>
          <w:p w14:paraId="312FCE0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▌当堂应用（5 分钟）</w:t>
            </w:r>
          </w:p>
          <w:p w14:paraId="6F42CF2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习题：判断下列事件属于哪种环境安全问题，并说明理由：</w:t>
            </w:r>
          </w:p>
          <w:p w14:paraId="4AC5455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① 2024 年哈密河断流 30 天；② 天山乡突发泥石流损毁公路。</w:t>
            </w:r>
          </w:p>
          <w:p w14:paraId="7EA006D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反馈：强调 “突发性≠自然灾害”（如事故泄漏），累积性问题的 “量变到质变” 过程。</w:t>
            </w:r>
          </w:p>
          <w:p w14:paraId="08492C4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▌归纳总结（5 分钟）</w:t>
            </w:r>
          </w:p>
          <w:p w14:paraId="5762665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思维导图：师生共同构建 “环境安全概念→类型→哈密案例” 知识框架，标注易错点（如阈值的动态性）。</w:t>
            </w:r>
          </w:p>
          <w:p w14:paraId="3E0823A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▶ 第二课时：环境安全对国家安全的影响（40 分钟）</w:t>
            </w:r>
          </w:p>
          <w:p w14:paraId="16E3E60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▌情景引入（5 分钟）</w:t>
            </w:r>
          </w:p>
          <w:p w14:paraId="218796A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数据冲击：展示 “哈密市 2024 年粮食产量下降 12%（因干旱）”“牧区牧民收入减少 20%”，提问：“环境问题如何影响‘粮食安全→经济安全→国家安全’？”</w:t>
            </w:r>
          </w:p>
          <w:p w14:paraId="2824552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▌新知探究：影响路径（10 分钟）</w:t>
            </w:r>
          </w:p>
          <w:p w14:paraId="3F596986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教材解读：结合 P47 “环境安全影响国家安全的路径”，以哈密为例拆解：</w:t>
            </w:r>
          </w:p>
          <w:p w14:paraId="2E985C0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直接威胁：沙尘暴导致哈密机场停运（2023 年 5 次），影响交通命脉；</w:t>
            </w:r>
          </w:p>
          <w:p w14:paraId="662B9AB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间接影响：草场退化→牧民转产困难→边疆人口流失→国防安全隐患；</w:t>
            </w:r>
          </w:p>
          <w:p w14:paraId="3C87DFD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国际传导：新疆作为 “西气东输” 源头，荒漠化威胁能源管道安全（链接 “一带一路” 战略）。</w:t>
            </w:r>
          </w:p>
          <w:p w14:paraId="728258E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▌深度学习：哈密生态治理的国家安全意义（15 分钟）</w:t>
            </w:r>
          </w:p>
          <w:p w14:paraId="68A71FE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案例分析：发放《哈密市 “生态立市” 规划（2021-2030）》节选，聚焦 “三北防护林四期工程”“节水农业推广”。</w:t>
            </w:r>
          </w:p>
          <w:p w14:paraId="685C2A6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角色扮演：</w:t>
            </w:r>
          </w:p>
          <w:p w14:paraId="785368D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角色 1（牧民）：“草场围栏后，我的收入如何保障？”</w:t>
            </w:r>
          </w:p>
          <w:p w14:paraId="7D5595B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角色 2（政府官员）：“生态治理如何平衡‘保护’与‘发展’？”</w:t>
            </w:r>
          </w:p>
          <w:p w14:paraId="4752299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角色 3（地理专家）：“从国家安全角度，为何要优先治理天山南麓荒漠化？”</w:t>
            </w:r>
          </w:p>
          <w:p w14:paraId="7FC6B09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总结提升：环境安全是 “边疆稳定、资源安全、国际形象” 的基石，呼应 “总体国家安全观”。</w:t>
            </w:r>
          </w:p>
          <w:p w14:paraId="23DB091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▌当堂应用：绘制逻辑链（8 分钟）</w:t>
            </w:r>
          </w:p>
          <w:p w14:paraId="31C99E7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任务：以 “哈密市地下水超采” 为例，绘制 “环境问题→经济→社会→国家安全” 逻辑图（示例：地下水短缺→哈密瓜减产→农民收入下降→社会不稳定→边疆安全风险）。</w:t>
            </w:r>
          </w:p>
          <w:p w14:paraId="45FA7BD6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展示点评：强调逻辑链的完整性（如是否遗漏 “生态移民” 等政策干预环节）。</w:t>
            </w:r>
          </w:p>
          <w:p w14:paraId="6942038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▌拓展提升：全球视野下的环境安全（5 分钟）</w:t>
            </w:r>
          </w:p>
          <w:p w14:paraId="6B0019E6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对比案例：哈密荒漠化 VS 非洲萨赫勒地区荒漠化，分析 “区域性环境问题如何升级为跨国安全危机”。</w:t>
            </w:r>
          </w:p>
          <w:p w14:paraId="4D98E213">
            <w:pPr>
              <w:spacing w:line="340" w:lineRule="exact"/>
              <w:rPr>
                <w:rFonts w:eastAsiaTheme="minorEastAsia"/>
                <w:b/>
              </w:rPr>
            </w:pPr>
            <w:r>
              <w:rPr>
                <w:rFonts w:hint="eastAsia"/>
              </w:rPr>
              <w:t>家国情怀：展示哈密青年志愿者参与治沙的照片，呼吁 “从身边小事做起，守护家乡环境安全”。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D95AF64"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AB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201" w:type="dxa"/>
            <w:gridSpan w:val="8"/>
          </w:tcPr>
          <w:p w14:paraId="4A84233F">
            <w:pPr>
              <w:spacing w:line="340" w:lineRule="exact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教学板书设计：</w:t>
            </w:r>
          </w:p>
          <w:p w14:paraId="0AC28FB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/>
              </w:rPr>
              <w:t xml:space="preserve">环境安全对国家安全的影响  </w:t>
            </w:r>
          </w:p>
          <w:p w14:paraId="544F7B6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概念：阈值（哈密地下水埋深案例）  </w:t>
            </w:r>
          </w:p>
          <w:p w14:paraId="33575A6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类型：突发性（事故）/累积性（荒漠化）  </w:t>
            </w:r>
          </w:p>
          <w:p w14:paraId="66ACF58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</w:t>
            </w:r>
            <w:r>
              <w:rPr>
                <w:rFonts w:hint="eastAsia"/>
              </w:rPr>
              <w:t xml:space="preserve">影响路径：  </w:t>
            </w:r>
          </w:p>
          <w:p w14:paraId="693EC57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直接：生命、资源、设施  </w:t>
            </w:r>
          </w:p>
          <w:p w14:paraId="6B99123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间接：经济→社会→边疆稳定（哈密牧民转产案例）  </w:t>
            </w:r>
          </w:p>
          <w:p w14:paraId="7A05DBE2">
            <w:pPr>
              <w:spacing w:line="340" w:lineRule="exact"/>
              <w:rPr>
                <w:rFonts w:ascii="黑体" w:hAnsi="黑体" w:eastAsiaTheme="minor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对策：哈密“生态立市”（三北防护林+节水农业）  </w:t>
            </w:r>
          </w:p>
        </w:tc>
      </w:tr>
      <w:tr w14:paraId="6D62B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0201" w:type="dxa"/>
            <w:gridSpan w:val="8"/>
          </w:tcPr>
          <w:p w14:paraId="7C5CA0F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分层业设计：</w:t>
            </w:r>
          </w:p>
          <w:p w14:paraId="428F5B7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/>
              </w:rPr>
              <w:t>基础层（必做）：</w:t>
            </w:r>
          </w:p>
          <w:p w14:paraId="1655A17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绘制 “哈密市环境安全问题类型及典型案例” 表格（含成因、影响）；</w:t>
            </w:r>
          </w:p>
          <w:p w14:paraId="147D887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完成教材 P49“活动：分析意大利波河平原生态退化”。</w:t>
            </w:r>
          </w:p>
          <w:p w14:paraId="2D2F5B9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</w:t>
            </w:r>
            <w:r>
              <w:rPr>
                <w:rFonts w:hint="eastAsia"/>
              </w:rPr>
              <w:t>提升层（选做）：</w:t>
            </w:r>
          </w:p>
          <w:p w14:paraId="5CF3003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调查哈密市某社区的垃圾分类情况，撰写《环境安全与居民行为的调查报告》（200 字）；</w:t>
            </w:r>
          </w:p>
          <w:p w14:paraId="64683D3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结合 “双碳” 目标，为哈密市风电 / 光伏产业发展提出减少环境安全风险的建议。</w:t>
            </w:r>
          </w:p>
          <w:p w14:paraId="42670D2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三、</w:t>
            </w:r>
            <w:r>
              <w:rPr>
                <w:rFonts w:hint="eastAsia"/>
              </w:rPr>
              <w:t>拓展层（探究）：</w:t>
            </w:r>
          </w:p>
          <w:p w14:paraId="084E49E3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以 “如果哈密绿洲消失” 为题，撰写 300 字小论文，探讨环境安全对国家安全的极端影响。</w:t>
            </w:r>
          </w:p>
        </w:tc>
      </w:tr>
      <w:tr w14:paraId="07A19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0201" w:type="dxa"/>
            <w:gridSpan w:val="8"/>
          </w:tcPr>
          <w:p w14:paraId="3BBCC769">
            <w:pPr>
              <w:spacing w:line="34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黑体" w:hAnsi="黑体" w:eastAsia="黑体"/>
                <w:b/>
                <w:bCs/>
              </w:rPr>
              <w:t>教学反思：</w:t>
            </w:r>
          </w:p>
          <w:p w14:paraId="62E01A8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成功点：本土化案例（如坎儿井保护、淖毛湖治沙）显著提升学生参与度，逻辑链绘制有效突破 “环境 - 安全” 关联的抽象性。</w:t>
            </w:r>
          </w:p>
          <w:p w14:paraId="5C1E21F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改进点：部分学生对 “环境安全阈值” 的动态性理解不足，下次可增加 “哈密市不同年代生态承载力变化” 对比图；</w:t>
            </w:r>
          </w:p>
          <w:p w14:paraId="6C4ACA6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评价优化：分层作业需增加 “小组互评” 环节，鼓励学生结合哈密实地调研数据，增强实践力。</w:t>
            </w:r>
          </w:p>
          <w:p w14:paraId="3446982F">
            <w:pPr>
              <w:spacing w:line="340" w:lineRule="exact"/>
              <w:rPr>
                <w:rFonts w:ascii="黑体" w:hAnsi="黑体" w:eastAsia="黑体"/>
                <w:b/>
                <w:bCs/>
              </w:rPr>
            </w:pPr>
          </w:p>
        </w:tc>
      </w:tr>
      <w:bookmarkEnd w:id="0"/>
      <w:bookmarkEnd w:id="1"/>
    </w:tbl>
    <w:p w14:paraId="11938317"/>
    <w:sectPr>
      <w:headerReference r:id="rId5" w:type="default"/>
      <w:footerReference r:id="rId6" w:type="default"/>
      <w:pgSz w:w="11906" w:h="16838"/>
      <w:pgMar w:top="1135" w:right="680" w:bottom="567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E7680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19AA3">
    <w:pPr>
      <w:pBdr>
        <w:bottom w:val="none" w:color="auto" w:sz="0" w:space="1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IwMDMxZDExNGIxNDM3ZDZhNjE2OWEyMWI4NGEifQ=="/>
  </w:docVars>
  <w:rsids>
    <w:rsidRoot w:val="001F23FC"/>
    <w:rsid w:val="000025E9"/>
    <w:rsid w:val="00015D81"/>
    <w:rsid w:val="000347DE"/>
    <w:rsid w:val="00042256"/>
    <w:rsid w:val="000430A9"/>
    <w:rsid w:val="00056E28"/>
    <w:rsid w:val="000F1271"/>
    <w:rsid w:val="000F5F19"/>
    <w:rsid w:val="000F6578"/>
    <w:rsid w:val="00111D71"/>
    <w:rsid w:val="00111FA3"/>
    <w:rsid w:val="00120181"/>
    <w:rsid w:val="0012412B"/>
    <w:rsid w:val="001351C1"/>
    <w:rsid w:val="00156D09"/>
    <w:rsid w:val="0016102E"/>
    <w:rsid w:val="0018786D"/>
    <w:rsid w:val="001B735C"/>
    <w:rsid w:val="001D301B"/>
    <w:rsid w:val="001D748E"/>
    <w:rsid w:val="001F23FC"/>
    <w:rsid w:val="00220F29"/>
    <w:rsid w:val="00240E6F"/>
    <w:rsid w:val="00250551"/>
    <w:rsid w:val="0025777E"/>
    <w:rsid w:val="00262328"/>
    <w:rsid w:val="00262C78"/>
    <w:rsid w:val="002813E0"/>
    <w:rsid w:val="00295D1B"/>
    <w:rsid w:val="002D5FFA"/>
    <w:rsid w:val="003076C5"/>
    <w:rsid w:val="003132BA"/>
    <w:rsid w:val="00313B31"/>
    <w:rsid w:val="00316855"/>
    <w:rsid w:val="00333897"/>
    <w:rsid w:val="00386CB9"/>
    <w:rsid w:val="003A214C"/>
    <w:rsid w:val="003E355F"/>
    <w:rsid w:val="00404A43"/>
    <w:rsid w:val="004151FC"/>
    <w:rsid w:val="004339DC"/>
    <w:rsid w:val="00444083"/>
    <w:rsid w:val="00483111"/>
    <w:rsid w:val="004C4F74"/>
    <w:rsid w:val="004D7A42"/>
    <w:rsid w:val="004E74F0"/>
    <w:rsid w:val="00522CBA"/>
    <w:rsid w:val="00552D81"/>
    <w:rsid w:val="00562FBB"/>
    <w:rsid w:val="00587B16"/>
    <w:rsid w:val="00591298"/>
    <w:rsid w:val="0059139E"/>
    <w:rsid w:val="005A0AB2"/>
    <w:rsid w:val="005A0BE9"/>
    <w:rsid w:val="005B0B56"/>
    <w:rsid w:val="005B2807"/>
    <w:rsid w:val="005C48AC"/>
    <w:rsid w:val="005E15AB"/>
    <w:rsid w:val="005E4E56"/>
    <w:rsid w:val="0060616C"/>
    <w:rsid w:val="00617060"/>
    <w:rsid w:val="006175E6"/>
    <w:rsid w:val="006B190D"/>
    <w:rsid w:val="00712216"/>
    <w:rsid w:val="007670D4"/>
    <w:rsid w:val="00771967"/>
    <w:rsid w:val="00773754"/>
    <w:rsid w:val="007B13D4"/>
    <w:rsid w:val="007C2428"/>
    <w:rsid w:val="008233D6"/>
    <w:rsid w:val="008244A4"/>
    <w:rsid w:val="00833C93"/>
    <w:rsid w:val="008370C7"/>
    <w:rsid w:val="00840F97"/>
    <w:rsid w:val="0087049C"/>
    <w:rsid w:val="00873E9C"/>
    <w:rsid w:val="00882403"/>
    <w:rsid w:val="008A5B5C"/>
    <w:rsid w:val="008B3371"/>
    <w:rsid w:val="0091616C"/>
    <w:rsid w:val="00944462"/>
    <w:rsid w:val="00946018"/>
    <w:rsid w:val="00950FCB"/>
    <w:rsid w:val="009512A7"/>
    <w:rsid w:val="00983EC8"/>
    <w:rsid w:val="0099749E"/>
    <w:rsid w:val="009A4AD2"/>
    <w:rsid w:val="009D08BD"/>
    <w:rsid w:val="009E0687"/>
    <w:rsid w:val="009E0C8B"/>
    <w:rsid w:val="009F0931"/>
    <w:rsid w:val="00A10B17"/>
    <w:rsid w:val="00A11554"/>
    <w:rsid w:val="00A171BC"/>
    <w:rsid w:val="00A332A4"/>
    <w:rsid w:val="00A35282"/>
    <w:rsid w:val="00A41CCA"/>
    <w:rsid w:val="00A83859"/>
    <w:rsid w:val="00AA35E0"/>
    <w:rsid w:val="00AC2D99"/>
    <w:rsid w:val="00AC32A6"/>
    <w:rsid w:val="00AC698B"/>
    <w:rsid w:val="00AE03C4"/>
    <w:rsid w:val="00AF2A5D"/>
    <w:rsid w:val="00AF3568"/>
    <w:rsid w:val="00AF4C8B"/>
    <w:rsid w:val="00AF6B76"/>
    <w:rsid w:val="00B10035"/>
    <w:rsid w:val="00B22694"/>
    <w:rsid w:val="00B25D03"/>
    <w:rsid w:val="00B624F0"/>
    <w:rsid w:val="00B66CBA"/>
    <w:rsid w:val="00BB0308"/>
    <w:rsid w:val="00BB03D4"/>
    <w:rsid w:val="00BD6838"/>
    <w:rsid w:val="00BE54D5"/>
    <w:rsid w:val="00BE6B73"/>
    <w:rsid w:val="00BF6B4D"/>
    <w:rsid w:val="00C02FC6"/>
    <w:rsid w:val="00C11A93"/>
    <w:rsid w:val="00C43E01"/>
    <w:rsid w:val="00C55C0E"/>
    <w:rsid w:val="00C62E8C"/>
    <w:rsid w:val="00C72098"/>
    <w:rsid w:val="00C919CE"/>
    <w:rsid w:val="00C972FF"/>
    <w:rsid w:val="00CB1CE8"/>
    <w:rsid w:val="00CD41A6"/>
    <w:rsid w:val="00D33504"/>
    <w:rsid w:val="00D34A3C"/>
    <w:rsid w:val="00D404A1"/>
    <w:rsid w:val="00D45D53"/>
    <w:rsid w:val="00D53775"/>
    <w:rsid w:val="00D649BB"/>
    <w:rsid w:val="00D764A8"/>
    <w:rsid w:val="00DA6663"/>
    <w:rsid w:val="00DB2354"/>
    <w:rsid w:val="00DC052E"/>
    <w:rsid w:val="00DC33D8"/>
    <w:rsid w:val="00DC78B8"/>
    <w:rsid w:val="00DF3900"/>
    <w:rsid w:val="00E22668"/>
    <w:rsid w:val="00E742E5"/>
    <w:rsid w:val="00E919F4"/>
    <w:rsid w:val="00E95685"/>
    <w:rsid w:val="00E957EF"/>
    <w:rsid w:val="00E96411"/>
    <w:rsid w:val="00EC05E7"/>
    <w:rsid w:val="00EC5E9B"/>
    <w:rsid w:val="00EF1088"/>
    <w:rsid w:val="00F00989"/>
    <w:rsid w:val="00F01BA7"/>
    <w:rsid w:val="00F033D2"/>
    <w:rsid w:val="00F06AE0"/>
    <w:rsid w:val="00F07ACA"/>
    <w:rsid w:val="00F25DD3"/>
    <w:rsid w:val="00F316B2"/>
    <w:rsid w:val="00F461D1"/>
    <w:rsid w:val="00F65423"/>
    <w:rsid w:val="00F800C1"/>
    <w:rsid w:val="00F80435"/>
    <w:rsid w:val="00FA49E9"/>
    <w:rsid w:val="00FB184F"/>
    <w:rsid w:val="00FD15C8"/>
    <w:rsid w:val="00FD1A35"/>
    <w:rsid w:val="00FF2A03"/>
    <w:rsid w:val="0F082083"/>
    <w:rsid w:val="10086724"/>
    <w:rsid w:val="363F79FA"/>
    <w:rsid w:val="39290F4A"/>
    <w:rsid w:val="3B392536"/>
    <w:rsid w:val="3FDE320A"/>
    <w:rsid w:val="41DD097F"/>
    <w:rsid w:val="5BDE39BF"/>
    <w:rsid w:val="5D49375A"/>
    <w:rsid w:val="6A90043C"/>
    <w:rsid w:val="70B92412"/>
    <w:rsid w:val="744E1B0F"/>
    <w:rsid w:val="7AED7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qFormat/>
    <w:uiPriority w:val="99"/>
    <w:rPr>
      <w:rFonts w:ascii="等线" w:hAnsi="等线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等线" w:hAnsi="等线" w:eastAsia="宋体" w:cs="Times New Roman"/>
      <w:kern w:val="2"/>
      <w:sz w:val="18"/>
      <w:szCs w:val="18"/>
    </w:rPr>
  </w:style>
  <w:style w:type="character" w:customStyle="1" w:styleId="13">
    <w:name w:val="纯文本 字符"/>
    <w:basedOn w:val="9"/>
    <w:semiHidden/>
    <w:qFormat/>
    <w:uiPriority w:val="99"/>
    <w:rPr>
      <w:rFonts w:hAnsi="Courier New" w:cs="Courier New" w:asciiTheme="minorEastAsia"/>
      <w:kern w:val="2"/>
      <w:sz w:val="21"/>
      <w:szCs w:val="21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5 Char"/>
    <w:basedOn w:val="9"/>
    <w:link w:val="2"/>
    <w:qFormat/>
    <w:uiPriority w:val="9"/>
    <w:rPr>
      <w:rFonts w:ascii="宋体" w:hAnsi="宋体"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11801-70BE-4FFD-95E0-4B3FC9254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2824</Words>
  <Characters>2914</Characters>
  <Lines>14</Lines>
  <Paragraphs>4</Paragraphs>
  <TotalTime>10</TotalTime>
  <ScaleCrop>false</ScaleCrop>
  <LinksUpToDate>false</LinksUpToDate>
  <CharactersWithSpaces>3100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2025-02-15T06:22:00Z</dcterms:created>
  <dc:creator>AutoBVT</dc:creator>
  <cp:lastModifiedBy>sailing</cp:lastModifiedBy>
  <cp:lastPrinted>2025-02-15T06:20:00Z</cp:lastPrinted>
  <dcterms:modified xsi:type="dcterms:W3CDTF">2025-03-25T08:04:08Z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eyJoZGlkIjoiZTE5NDMyN2QyODE4NDNiZjU1YWMxOWI5NDgxNzRkZmMiLCJ1c2VySWQiOiI3MzM0NDUyMTkifQ==</vt:lpwstr>
  </property>
  <property fmtid="{D5CDD505-2E9C-101B-9397-08002B2CF9AE}" pid="7" name="KSOProductBuildVer">
    <vt:lpwstr>2052-12.1.0.20754</vt:lpwstr>
  </property>
  <property fmtid="{D5CDD505-2E9C-101B-9397-08002B2CF9AE}" pid="8" name="ICV">
    <vt:lpwstr>A42D7B7BA84A486B9D8E9CB40B6FE22C_12</vt:lpwstr>
  </property>
</Properties>
</file>