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219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C8ACD6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EA38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CFC2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D0277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62AB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C93F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2E6F1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5F3C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7961D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多种多样的区域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45CB03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1D3F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169D7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CA7D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73F37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邓余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4B205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07561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14:paraId="41E3E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E4C6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61E28D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5DC00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培养学生区域认知能力，理解区域划分的意义与多样性。</w:t>
            </w:r>
          </w:p>
        </w:tc>
      </w:tr>
      <w:tr w14:paraId="1DF29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CF0662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A97E3D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0987A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 理解区域的空间尺度、层级关系及特征（范围、边界、内部一致性）。  </w:t>
            </w:r>
          </w:p>
        </w:tc>
      </w:tr>
      <w:tr w14:paraId="57E69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C5190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2BD66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②通过读图分析，归纳干湿地区的分布规律及划分标准。</w:t>
            </w:r>
          </w:p>
        </w:tc>
      </w:tr>
      <w:tr w14:paraId="4A0B9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03A56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0B3C6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Calibri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体会区域多样性与人类活动的相互影响，增强文化保护意识。</w:t>
            </w:r>
          </w:p>
        </w:tc>
      </w:tr>
      <w:tr w14:paraId="77C0C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60E88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2D303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BF80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区域的空间尺度与层级关系。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A8AA0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5614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14F7F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不同尺度区域间的相互作用（如上海与周边城市）。</w:t>
            </w:r>
          </w:p>
        </w:tc>
      </w:tr>
      <w:tr w14:paraId="24616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A0E3D8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4CC829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92D7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区域空间尺度差异如何影响发展方向</w:t>
            </w:r>
          </w:p>
        </w:tc>
      </w:tr>
      <w:tr w14:paraId="40DD7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C37FA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0EF0C7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F7DB1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Calibri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掌握区域的定义、类型（自然、人文、综合）及划分依据。</w:t>
            </w:r>
          </w:p>
        </w:tc>
      </w:tr>
      <w:tr w14:paraId="3DF6A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BD39D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4E2F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Calibri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理解区域的空间尺度、层级关系及特征（范围、边界、内部一致性）。</w:t>
            </w:r>
          </w:p>
        </w:tc>
      </w:tr>
      <w:tr w14:paraId="4B106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8D113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9FD2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551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F6DA61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356B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42BDA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170FE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99F3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0780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CEBA5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68A5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7B7D5C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35BD29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课堂导入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29856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展示四川盆地与大熊猫保护区的图片，提问：“成渝都市群为何能成为经济增长极？区域类型有哪些？”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7718D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观察图片，结合生活经验讨论区域概念。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02B2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激发兴趣，引出“区域多样性”主题。       </w:t>
            </w:r>
          </w:p>
        </w:tc>
      </w:tr>
      <w:tr w14:paraId="7E3F3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EE13A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DD093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概念解析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21AF0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讲解区域的定义、特征及分类标准，结合“干湿地区分布图”示范读图方法。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384DC3"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</w:p>
          <w:p w14:paraId="12769A7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完成读图活动，回答干湿地区划分依据及分界线。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E7416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强化区域自然属性的理解，培养读图能力。               </w:t>
            </w:r>
          </w:p>
        </w:tc>
      </w:tr>
      <w:tr w14:paraId="5DA9A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A0D5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5DFEC2">
            <w:pPr>
              <w:spacing w:line="300" w:lineRule="auto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案例分析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9F296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分组讨论：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2. 汉语方言区对地方文化的影响。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321F2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小组合作分析材料，总结区域发展的优势与挑战。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A5BD83">
            <w:pPr>
              <w:pStyle w:val="19"/>
              <w:spacing w:before="62"/>
              <w:ind w:right="101"/>
              <w:jc w:val="left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           </w:t>
            </w:r>
          </w:p>
          <w:p w14:paraId="6F5A9B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提升综合思维，理解人文区域的实践意义。</w:t>
            </w:r>
          </w:p>
        </w:tc>
      </w:tr>
      <w:tr w14:paraId="765C3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68A2B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D6ADB1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深度探究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0875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展示俄罗斯与梵蒂冈资料，提问：区域空间尺度如何影响国家发展策略？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1CA4A4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对比两国资源、产业特点，归纳区域尺度与发展的关系。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C5AA9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渗透尺度思想，培养辩证分析能力。  </w:t>
            </w:r>
          </w:p>
        </w:tc>
      </w:tr>
      <w:tr w14:paraId="19486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AD4D3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975D11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0EF27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完成“中国干湿地区分布图”标注，总结区域划分依据。  </w:t>
            </w:r>
          </w:p>
          <w:p w14:paraId="29C1919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分析“深圳经济特区”的设立如何体现区域划分的作用。</w:t>
            </w:r>
          </w:p>
        </w:tc>
      </w:tr>
      <w:tr w14:paraId="0F239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65409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0967E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D486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多种多样的区域  </w:t>
            </w:r>
          </w:p>
          <w:p w14:paraId="305E7DF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1. 区域定义：地球表面的空间单元  </w:t>
            </w:r>
          </w:p>
          <w:p w14:paraId="64868CC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2. 类型：自然区（干湿区）、人文区（方言区）、综合区（主体功能区）  </w:t>
            </w:r>
          </w:p>
          <w:p w14:paraId="0A3972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3. 特征：范围、边界（明确/过渡）、内部一致性  </w:t>
            </w:r>
          </w:p>
          <w:p w14:paraId="4F0A034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4. 尺度与层级：空间越大→层级越高（如东北平原）  </w:t>
            </w:r>
          </w:p>
          <w:p w14:paraId="34FB82E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5. 区域作用：协调经济、保护生态、传承文化  </w:t>
            </w:r>
          </w:p>
          <w:p w14:paraId="370487A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B54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5D9F1D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F0D414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2DD3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1. 学生读图分析能力需进一步强化，可增加课堂互动练习。  </w:t>
            </w:r>
          </w:p>
          <w:p w14:paraId="0E11792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2. 案例分析环节时间分配需优化，确保小组讨论深度。  </w:t>
            </w:r>
          </w:p>
          <w:p w14:paraId="0F879CF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3. 结合时事（如成渝双城经济圈）增强课堂与现实联系。</w:t>
            </w:r>
          </w:p>
        </w:tc>
      </w:tr>
    </w:tbl>
    <w:p w14:paraId="741571D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0D80"/>
    <w:rsid w:val="001B73DC"/>
    <w:rsid w:val="00256A90"/>
    <w:rsid w:val="0027732E"/>
    <w:rsid w:val="002933B4"/>
    <w:rsid w:val="002B228E"/>
    <w:rsid w:val="00321C4E"/>
    <w:rsid w:val="003452AB"/>
    <w:rsid w:val="003A0F47"/>
    <w:rsid w:val="003B117E"/>
    <w:rsid w:val="00484D01"/>
    <w:rsid w:val="004D44A6"/>
    <w:rsid w:val="004D7664"/>
    <w:rsid w:val="0053069C"/>
    <w:rsid w:val="00580EDE"/>
    <w:rsid w:val="00676982"/>
    <w:rsid w:val="006B7BB0"/>
    <w:rsid w:val="006D75B1"/>
    <w:rsid w:val="0070026C"/>
    <w:rsid w:val="0076219B"/>
    <w:rsid w:val="0078748B"/>
    <w:rsid w:val="00801297"/>
    <w:rsid w:val="00882E36"/>
    <w:rsid w:val="008B3821"/>
    <w:rsid w:val="008D7B27"/>
    <w:rsid w:val="00900782"/>
    <w:rsid w:val="009D2028"/>
    <w:rsid w:val="009F6C8C"/>
    <w:rsid w:val="00A50E62"/>
    <w:rsid w:val="00A63CAF"/>
    <w:rsid w:val="00AB5E0B"/>
    <w:rsid w:val="00AC1FBA"/>
    <w:rsid w:val="00AF2473"/>
    <w:rsid w:val="00B16A5E"/>
    <w:rsid w:val="00B41974"/>
    <w:rsid w:val="00B425CD"/>
    <w:rsid w:val="00BB4CF0"/>
    <w:rsid w:val="00CB7FFB"/>
    <w:rsid w:val="00CF122D"/>
    <w:rsid w:val="00D056ED"/>
    <w:rsid w:val="00D547DA"/>
    <w:rsid w:val="00DA2DBD"/>
    <w:rsid w:val="00E17B66"/>
    <w:rsid w:val="00E770CB"/>
    <w:rsid w:val="00F02785"/>
    <w:rsid w:val="00F1534C"/>
    <w:rsid w:val="00F43B3F"/>
    <w:rsid w:val="00F65ADA"/>
    <w:rsid w:val="00FB5DC1"/>
    <w:rsid w:val="00FE0FD1"/>
    <w:rsid w:val="34880850"/>
    <w:rsid w:val="380F62A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Lines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Lines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Lines="10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Lines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Char"/>
    <w:basedOn w:val="9"/>
    <w:link w:val="2"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character" w:customStyle="1" w:styleId="20">
    <w:name w:val="页眉 Char"/>
    <w:basedOn w:val="9"/>
    <w:link w:val="4"/>
    <w:semiHidden/>
    <w:uiPriority w:val="99"/>
    <w:rPr>
      <w:kern w:val="2"/>
      <w:sz w:val="18"/>
      <w:szCs w:val="18"/>
    </w:rPr>
  </w:style>
  <w:style w:type="character" w:customStyle="1" w:styleId="21">
    <w:name w:val="页脚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909</Words>
  <Characters>921</Characters>
  <Lines>8</Lines>
  <Paragraphs>2</Paragraphs>
  <TotalTime>17</TotalTime>
  <ScaleCrop>false</ScaleCrop>
  <LinksUpToDate>false</LinksUpToDate>
  <CharactersWithSpaces>1146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2025-03-17T11:22:00Z</dcterms:created>
  <dc:creator>FeiYing</dc:creator>
  <cp:lastModifiedBy>彭儿</cp:lastModifiedBy>
  <cp:lastPrinted>2023-10-12T02:38:00Z</cp:lastPrinted>
  <dcterms:modified xsi:type="dcterms:W3CDTF">2025-03-19T02:38:37Z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