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9E78A">
      <w:pPr>
        <w:spacing w:line="360" w:lineRule="auto"/>
        <w:jc w:val="center"/>
        <w:rPr>
          <w:rFonts w:eastAsia="微软雅黑"/>
          <w:b/>
          <w:sz w:val="30"/>
        </w:rPr>
      </w:pPr>
      <w:r>
        <w:rPr>
          <w:rFonts w:eastAsia="微软雅黑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10299700</wp:posOffset>
            </wp:positionV>
            <wp:extent cx="292100" cy="4445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/>
          <w:b/>
          <w:sz w:val="30"/>
        </w:rPr>
        <w:t>3.1</w:t>
      </w:r>
      <w:r>
        <w:rPr>
          <w:rFonts w:hint="eastAsia" w:eastAsia="微软雅黑"/>
          <w:b/>
          <w:sz w:val="30"/>
          <w:lang w:val="en-US" w:eastAsia="zh-CN"/>
        </w:rPr>
        <w:t>.1</w:t>
      </w:r>
      <w:r>
        <w:rPr>
          <w:rFonts w:eastAsia="微软雅黑"/>
          <w:b/>
          <w:sz w:val="30"/>
        </w:rPr>
        <w:t>农业区位因素</w:t>
      </w:r>
    </w:p>
    <w:p w14:paraId="77F62FC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广东省云浮市天堂镇积极引导组织村集体资金、土地资源入股“牛产业”，以土地流转“租金”换“股金”，推动了奶牛养殖场项目顺利投产，引进了荷斯坦奶牛1300多头，项目已盘活了原闲置养殖场约360亩，建成高效生态奶牛养殖场，年产出鲜奶2万吨，年产值约1.2亿元。推进全镇种养牧的农业产业服务体系建设，形成了“集约化、规模化、基地化、产业化”的产业发展格局，进一步发展壮大了村集体经济。据此完成下面小题。</w:t>
      </w:r>
    </w:p>
    <w:p w14:paraId="791FD87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天堂镇曾经闲置养殖场众多的根本原因是（   ）</w:t>
      </w:r>
    </w:p>
    <w:p w14:paraId="6D4B0FE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饲料供应不足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B.综合收益较低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C.劳动力短缺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D.肉类市场萎缩</w:t>
      </w:r>
    </w:p>
    <w:p w14:paraId="342131C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推测目前天堂镇流转的荒地主要种植的农作物为（   ）</w:t>
      </w:r>
    </w:p>
    <w:p w14:paraId="3EF7001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水稻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B.小米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C.玉米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D.花生</w:t>
      </w:r>
    </w:p>
    <w:p w14:paraId="3AEDE8D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天堂镇政府积极推动土地流转的主要目的是（   ）</w:t>
      </w:r>
    </w:p>
    <w:p w14:paraId="1997CFC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A.提高单位面积产量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B.提高劳动生产效率</w:t>
      </w:r>
    </w:p>
    <w:p w14:paraId="79D904A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C.扩大农业种植面积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D.形成专业化的生产</w:t>
      </w:r>
    </w:p>
    <w:p w14:paraId="7CA5E8B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甜菜喜温耐寒。沈阳于1906年建立了甜菜试验场，标志着我国甜菜制糖工业的起步。20世纪40年代末到70年代初，我国东北地区由引进国外种质资源过渡到了拥有本地的甜菜品种，摆脱了从国外进口甜菜品种的困境。2000年后，随着我国种子“引进来，走出去”战略的实施，国产甜菜种子越来越少。据此完成下面小题。</w:t>
      </w:r>
    </w:p>
    <w:p w14:paraId="35AAA45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4.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我国甜菜制糖工业在东北地区起步，主要是因为东北地区（   ）</w:t>
      </w:r>
    </w:p>
    <w:p w14:paraId="35B5279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A.工业发展较早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B.科技实力雄厚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C.平原面积广大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D.气候条件优越</w:t>
      </w:r>
    </w:p>
    <w:p w14:paraId="265F99E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东北地区摆脱从国外进口甜菜品种困境主要得益于（   ）</w:t>
      </w:r>
    </w:p>
    <w:p w14:paraId="3182500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A.交通改善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B.技术进步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C.机械化推广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D.种植规模扩大</w:t>
      </w:r>
    </w:p>
    <w:p w14:paraId="45B08C3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为应对2000年后我国甜菜选种的变化应（   ）</w:t>
      </w:r>
    </w:p>
    <w:p w14:paraId="09A6C86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A.增加种子产量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B.减小种子进口量</w:t>
      </w:r>
    </w:p>
    <w:p w14:paraId="49FE456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C.提高种子质量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D.增加种子生产企业</w:t>
      </w:r>
    </w:p>
    <w:p w14:paraId="12B0F9C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rPr>
          <w:rFonts w:eastAsia="楷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color w:val="000000"/>
          <w:kern w:val="2"/>
          <w:szCs w:val="22"/>
          <w:shd w:val="clear" w:color="auto" w:fill="FFFFFF"/>
          <w:lang w:eastAsia="zh-CN"/>
        </w:rPr>
        <w:t>智慧养殖工船在离岸50~100海里（1海里=1.852千米）的深海纯净水域，通过“船载舱养”糢式依据水温和环境变化自航移动转场，游弋在黄海千里岩、东海舟山群岛、台山列岛和南海南澎岛之间，选择水温、洋流、气候等最合适的海域开展大黄鱼等高品质鱼种养殖。大黄鱼最适宜的生长温度为22~26℃，为保证大黄鱼的品相，捕捞工作选择在每年的9月1日凌晨前进行。据此完成下面小题。</w:t>
      </w:r>
    </w:p>
    <w:p w14:paraId="0817D96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7.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与传统的近岸网箱养殖方式相比，用智慧养殖工船养殖（   ）</w:t>
      </w:r>
    </w:p>
    <w:p w14:paraId="7539AA3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A.对海洋环境污染大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B.水温昼夜变化更大</w:t>
      </w:r>
    </w:p>
    <w:p w14:paraId="313E65C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C.海水盐度更加稳定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D.台风等灾害威胁大</w:t>
      </w:r>
    </w:p>
    <w:p w14:paraId="66B4E59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8.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9月1日智慧养殖工船的位置最可能在（   ）</w:t>
      </w:r>
    </w:p>
    <w:p w14:paraId="63DA636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A.千里岩附近（约36°N）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B.舟山群岛附近（约30°N）</w:t>
      </w:r>
    </w:p>
    <w:p w14:paraId="5BA09F9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C.台山列岛附近（约27°N）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D.南澎岛附近（约23°N）</w:t>
      </w:r>
    </w:p>
    <w:p w14:paraId="6B8611C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9.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智慧养殖工船的规模化运营将会（   ）</w:t>
      </w:r>
    </w:p>
    <w:p w14:paraId="53FAD22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A.有效保护近海生态环境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B.促进近岸海洋资源开发</w:t>
      </w:r>
    </w:p>
    <w:p w14:paraId="529C0F2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C.增加海洋生物多样性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D.提高粮食供应稳定性</w:t>
      </w:r>
    </w:p>
    <w:p w14:paraId="1473F60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2022年，我国某水泥生产企业投资40亿元进军生猪养殖业，在水泥厂工业园内建造了两栋26层生猪养殖大楼。猪场综合利用水泥厂的余热系统、弱碱性富氧余气，将生猪排泄物通过水泥窑协同处置，可以实现污水达标零排放、废气超低排放和废物零排放。据此完成下面小题。</w:t>
      </w:r>
    </w:p>
    <w:p w14:paraId="7D7603F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10.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近年来水泥产业行情不稳定，该企业跨界投资生猪养殖产业，主要是为了（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7EF7DD8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A.升级产业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B.降低风险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C.节能减排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D.扩充产能</w:t>
      </w:r>
    </w:p>
    <w:p w14:paraId="217496C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11.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自然资源部、农业农村部在《关于设施农业用地管理有关问题的通知》中提出：“养殖设施允许建设多层建筑”。采用多层建筑立体养殖生猪，有利于（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32B4F15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①缩短生产周期</w:t>
      </w:r>
    </w:p>
    <w:p w14:paraId="37AE8D6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②节省土地租金</w:t>
      </w:r>
    </w:p>
    <w:p w14:paraId="2B34AFF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③提高生猪繁殖率</w:t>
      </w:r>
    </w:p>
    <w:p w14:paraId="31972E7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④集中处理污染物</w:t>
      </w:r>
    </w:p>
    <w:p w14:paraId="15E36CA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A.①③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B.①④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C.②④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D.②③</w:t>
      </w:r>
    </w:p>
    <w:p w14:paraId="69B5DC0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12.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相较于传统生猪养殖模式，该猪场的主要优势在于（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49885C2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A.绿色环保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B.成本较低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C.经验丰富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D.靠近市场</w:t>
      </w:r>
    </w:p>
    <w:p w14:paraId="34DCEE2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0" w:firstLineChars="200"/>
        <w:jc w:val="both"/>
        <w:rPr>
          <w:rFonts w:eastAsia="楷体"/>
          <w:kern w:val="2"/>
          <w:szCs w:val="22"/>
          <w:shd w:val="clear" w:color="auto" w:fill="FFFFFF"/>
          <w:lang w:eastAsia="zh-CN"/>
        </w:rPr>
      </w:pPr>
      <w:r>
        <w:rPr>
          <w:rFonts w:eastAsia="楷体"/>
          <w:kern w:val="2"/>
          <w:szCs w:val="22"/>
          <w:shd w:val="clear" w:color="auto" w:fill="FFFFFF"/>
          <w:lang w:eastAsia="zh-CN"/>
        </w:rPr>
        <w:t>土壤的温度、水分含量、矿物质组成、有机质含量、土层的厚度等对农作物的产量、质量有着直接的影响。河南省北部某地地势低平，当地居民因地制宜采用某传统方式种植农作物，即在种植农作物前先在地里开挖小沟（水渠），再用建房用的小青瓦覆盖成地下水渠通道，然后在小青瓦上面覆上表土种植农作物，采用此方法种植的越冬农作物早熟且品质较好。下图为该种植方式剖面示意图，完成下面小题</w:t>
      </w:r>
      <w:r>
        <w:rPr>
          <w:rFonts w:hint="eastAsia" w:eastAsia="楷体"/>
          <w:kern w:val="2"/>
          <w:szCs w:val="22"/>
          <w:shd w:val="clear" w:color="auto" w:fill="FFFFFF"/>
          <w:lang w:eastAsia="zh-CN"/>
        </w:rPr>
        <w:t>。</w:t>
      </w:r>
    </w:p>
    <w:p w14:paraId="728E4D4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shd w:val="clear" w:color="auto" w:fill="FFFFFF"/>
          <w:lang w:eastAsia="zh-CN"/>
        </w:rPr>
        <w:drawing>
          <wp:inline distT="0" distB="0" distL="0" distR="0">
            <wp:extent cx="5120005" cy="1511300"/>
            <wp:effectExtent l="0" t="0" r="4445" b="12700"/>
            <wp:docPr id="1" name="_x0000_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26A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该地开挖小沟（水渠）的主要目的是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2CD83CC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A.增加土层厚度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B.增加土壤有机质来源</w:t>
      </w:r>
    </w:p>
    <w:p w14:paraId="59F7F47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C.减少土壤侵蚀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D.减少土壤水分的含量</w:t>
      </w:r>
    </w:p>
    <w:p w14:paraId="3893BAD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14.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该地采用此方法种植的越冬农作物早熟主要得益于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（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 xml:space="preserve">   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）</w:t>
      </w:r>
    </w:p>
    <w:p w14:paraId="420FC13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A.水渠向土壤输送热量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B.受冬季风影响减小</w:t>
      </w:r>
      <w:bookmarkStart w:id="0" w:name="_GoBack"/>
      <w:bookmarkEnd w:id="0"/>
    </w:p>
    <w:p w14:paraId="318954F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both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C.吸收的太阳辐射增加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D.土壤水分含量增加</w:t>
      </w:r>
    </w:p>
    <w:p w14:paraId="52B24A5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lang w:eastAsia="zh-CN"/>
        </w:rPr>
        <w:t>15.</w:t>
      </w:r>
      <w:r>
        <w:rPr>
          <w:rFonts w:hint="eastAsia" w:eastAsia="宋体"/>
          <w:color w:val="000000"/>
          <w:kern w:val="2"/>
          <w:szCs w:val="22"/>
          <w:lang w:eastAsia="zh-CN"/>
        </w:rPr>
        <w:t>阅读图文材料，完成下列要求。</w:t>
      </w:r>
    </w:p>
    <w:p w14:paraId="10E57D4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eastAsia="楷体"/>
          <w:color w:val="000000"/>
          <w:kern w:val="2"/>
          <w:szCs w:val="22"/>
          <w:lang w:eastAsia="zh-CN"/>
        </w:rPr>
      </w:pPr>
      <w:r>
        <w:rPr>
          <w:rFonts w:hint="eastAsia" w:ascii="楷体" w:eastAsia="楷体"/>
          <w:b/>
          <w:color w:val="000000"/>
          <w:kern w:val="2"/>
          <w:szCs w:val="22"/>
          <w:lang w:eastAsia="zh-CN"/>
        </w:rPr>
        <w:t>材料一</w:t>
      </w:r>
      <w:r>
        <w:rPr>
          <w:rFonts w:hint="eastAsia" w:ascii="楷体" w:eastAsia="楷体"/>
          <w:color w:val="000000"/>
          <w:kern w:val="2"/>
          <w:szCs w:val="22"/>
          <w:lang w:eastAsia="zh-CN"/>
        </w:rPr>
        <w:t>：榕江县隶属贵州省黔东南苗族侗族自治州（如下图），地处云贵高原向两广丘陵过渡的边缘地带，年降水量1200多毫米，年平均日照1300多小时，无霜期超过310天，富产百香果、西瓜、杨梅等香甜水果，有侗族、苗族、汉族等28个民族，拥有丰富多彩的民族文化和自然风光。</w:t>
      </w:r>
    </w:p>
    <w:p w14:paraId="3CEB970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ind w:firstLine="482" w:firstLineChars="200"/>
        <w:rPr>
          <w:rFonts w:ascii="楷体" w:eastAsia="楷体"/>
          <w:color w:val="000000"/>
          <w:kern w:val="2"/>
          <w:szCs w:val="22"/>
          <w:lang w:eastAsia="zh-CN"/>
        </w:rPr>
      </w:pPr>
      <w:r>
        <w:rPr>
          <w:rFonts w:hint="eastAsia" w:ascii="楷体" w:eastAsia="楷体"/>
          <w:b/>
          <w:color w:val="000000"/>
          <w:kern w:val="2"/>
          <w:szCs w:val="22"/>
          <w:lang w:eastAsia="zh-CN"/>
        </w:rPr>
        <w:t>材料二</w:t>
      </w:r>
      <w:r>
        <w:rPr>
          <w:rFonts w:hint="eastAsia" w:ascii="楷体" w:eastAsia="楷体"/>
          <w:color w:val="000000"/>
          <w:kern w:val="2"/>
          <w:szCs w:val="22"/>
          <w:lang w:eastAsia="zh-CN"/>
        </w:rPr>
        <w:t>：2023年榕江“村超”（榕江三宝侗寨和美乡村足球超级联赛）火爆全网，每场比赛现场超5万人观看，还有数百万人在各大平台观看直播。据统计，自2023年5月13日开赛以来，截至7月23日，榕江县吸引游客逾250万人次，旅游综合收入达28.39亿。</w:t>
      </w:r>
    </w:p>
    <w:p w14:paraId="63207E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center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eastAsia="宋体"/>
          <w:color w:val="000000"/>
          <w:lang w:eastAsia="zh-CN"/>
        </w:rPr>
        <w:drawing>
          <wp:inline distT="0" distB="0" distL="0" distR="0">
            <wp:extent cx="2026285" cy="2691130"/>
            <wp:effectExtent l="0" t="0" r="12065" b="13970"/>
            <wp:docPr id="18" name="_x0000_i1042" descr="C:\Users\Administrator\AppData\Local\Temp\tianruoocr\截图_20241020111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i1042" descr="C:\Users\Administrator\AppData\Local\Temp\tianruoocr\截图_20241020111020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029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kern w:val="2"/>
          <w:szCs w:val="22"/>
          <w:lang w:eastAsia="zh-CN"/>
        </w:rPr>
        <w:t>（1）简析榕江县富产百香果等香甜水果的自然原因。</w:t>
      </w:r>
    </w:p>
    <w:p w14:paraId="327C548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kern w:val="2"/>
          <w:szCs w:val="22"/>
          <w:lang w:eastAsia="zh-CN"/>
        </w:rPr>
        <w:t>（2）分析榕江县“村超”对当地产生的影响。</w:t>
      </w:r>
    </w:p>
    <w:p w14:paraId="50D6317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kern w:val="2"/>
          <w:szCs w:val="22"/>
          <w:lang w:eastAsia="zh-CN"/>
        </w:rPr>
        <w:t>（3）为把榕江县“村超”打造成极具地方特色的乡村文化产业，简述当地可以采取哪些措施。</w:t>
      </w:r>
    </w:p>
    <w:p w14:paraId="5201297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kern w:val="2"/>
          <w:szCs w:val="22"/>
          <w:lang w:eastAsia="zh-CN"/>
        </w:rPr>
        <w:br w:type="page"/>
      </w:r>
    </w:p>
    <w:p w14:paraId="65031D58">
      <w:pPr>
        <w:spacing w:line="360" w:lineRule="auto"/>
        <w:jc w:val="center"/>
        <w:rPr>
          <w:rFonts w:eastAsia="微软雅黑"/>
          <w:b/>
          <w:sz w:val="3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0D277">
    <w:pPr>
      <w:pStyle w:val="3"/>
    </w:pPr>
  </w:p>
  <w:p w14:paraId="363D0146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DAD50">
    <w:pPr>
      <w:pStyle w:val="4"/>
      <w:pBdr>
        <w:bottom w:val="single" w:color="auto" w:sz="4" w:space="1"/>
      </w:pBdr>
    </w:pPr>
  </w:p>
  <w:p w14:paraId="5E58E819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800D9"/>
    <w:rsid w:val="004151FC"/>
    <w:rsid w:val="004C3BB6"/>
    <w:rsid w:val="00557751"/>
    <w:rsid w:val="00570ED6"/>
    <w:rsid w:val="005763EF"/>
    <w:rsid w:val="005D27C7"/>
    <w:rsid w:val="00603E7C"/>
    <w:rsid w:val="008E2529"/>
    <w:rsid w:val="00A62E2E"/>
    <w:rsid w:val="00A77B3E"/>
    <w:rsid w:val="00A8203E"/>
    <w:rsid w:val="00A94C2A"/>
    <w:rsid w:val="00AF2F29"/>
    <w:rsid w:val="00C02FC6"/>
    <w:rsid w:val="00C55683"/>
    <w:rsid w:val="00CA2A55"/>
    <w:rsid w:val="00EC04A7"/>
    <w:rsid w:val="00F36768"/>
    <w:rsid w:val="388E541C"/>
    <w:rsid w:val="4A5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rFonts w:eastAsia="Times New Roman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4750</Words>
  <Characters>4928</Characters>
  <Lines>36</Lines>
  <Paragraphs>10</Paragraphs>
  <TotalTime>1</TotalTime>
  <ScaleCrop>false</ScaleCrop>
  <LinksUpToDate>false</LinksUpToDate>
  <CharactersWithSpaces>5009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2024-12-30T06:23:00Z</dcterms:created>
  <dc:creator>Administrator</dc:creator>
  <cp:lastModifiedBy>Bellis perennis</cp:lastModifiedBy>
  <dcterms:modified xsi:type="dcterms:W3CDTF">2025-02-14T12:06:29Z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DC9C46511C1A4D27843C62B691E917AA_13</vt:lpwstr>
  </property>
</Properties>
</file>