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CE1DC">
      <w:pPr>
        <w:spacing w:line="240" w:lineRule="auto"/>
        <w:jc w:val="center"/>
        <w:textAlignment w:val="center"/>
        <w:rPr>
          <w:rFonts w:hint="default" w:ascii="宋体" w:hAnsi="宋体" w:cs="宋体"/>
          <w:b/>
          <w:i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i w:val="0"/>
          <w:sz w:val="28"/>
          <w:szCs w:val="28"/>
          <w:lang w:val="en-US" w:eastAsia="zh-CN"/>
        </w:rPr>
        <w:t>3.1.2农业区位因素的变化</w:t>
      </w:r>
    </w:p>
    <w:p w14:paraId="0B78C44D">
      <w:pPr>
        <w:spacing w:line="240" w:lineRule="auto"/>
        <w:jc w:val="left"/>
        <w:textAlignment w:val="center"/>
        <w:rPr>
          <w:rFonts w:hint="eastAsia" w:ascii="宋体" w:hAnsi="宋体" w:eastAsia="宋体" w:cs="宋体"/>
          <w:b/>
          <w:i w:val="0"/>
          <w:sz w:val="24"/>
          <w:szCs w:val="24"/>
          <w:lang w:eastAsia="zh-CN"/>
        </w:rPr>
      </w:pPr>
      <w:r>
        <w:rPr>
          <w:rFonts w:ascii="宋体" w:hAnsi="宋体" w:eastAsia="宋体" w:cs="宋体"/>
          <w:b/>
          <w:i w:val="0"/>
          <w:sz w:val="24"/>
          <w:szCs w:val="24"/>
        </w:rPr>
        <w:t>一、选择题</w:t>
      </w:r>
      <w:r>
        <w:rPr>
          <w:rFonts w:hint="eastAsia" w:ascii="宋体" w:hAnsi="宋体" w:cs="宋体"/>
          <w:b/>
          <w:i w:val="0"/>
          <w:sz w:val="24"/>
          <w:szCs w:val="24"/>
          <w:lang w:eastAsia="zh-CN"/>
        </w:rPr>
        <w:t>。（</w:t>
      </w:r>
      <w:r>
        <w:rPr>
          <w:rFonts w:hint="eastAsia" w:ascii="宋体" w:hAnsi="宋体" w:cs="宋体"/>
          <w:b/>
          <w:i w:val="0"/>
          <w:sz w:val="24"/>
          <w:szCs w:val="24"/>
          <w:lang w:val="en-US" w:eastAsia="zh-CN"/>
        </w:rPr>
        <w:t>5分一题，满分100</w:t>
      </w:r>
      <w:r>
        <w:rPr>
          <w:rFonts w:hint="eastAsia" w:ascii="宋体" w:hAnsi="宋体" w:cs="宋体"/>
          <w:b/>
          <w:i w:val="0"/>
          <w:sz w:val="24"/>
          <w:szCs w:val="24"/>
          <w:lang w:eastAsia="zh-CN"/>
        </w:rPr>
        <w:t>）</w:t>
      </w:r>
    </w:p>
    <w:p w14:paraId="50124A60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1．秋季是水果大量上市的时节。上海水果市场的水果和其来源地，对应不正确的是（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41EF50A9"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A．柑橘——江西赣州</w:t>
      </w:r>
      <w:r>
        <w:rPr>
          <w:sz w:val="24"/>
          <w:szCs w:val="24"/>
        </w:rPr>
        <w:tab/>
      </w:r>
      <w:r>
        <w:rPr>
          <w:sz w:val="24"/>
          <w:szCs w:val="24"/>
        </w:rPr>
        <w:t>B．苹果——山东烟台</w:t>
      </w:r>
    </w:p>
    <w:p w14:paraId="3C3F4354"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C．椰子——陕西洛川</w:t>
      </w:r>
      <w:r>
        <w:rPr>
          <w:sz w:val="24"/>
          <w:szCs w:val="24"/>
        </w:rPr>
        <w:tab/>
      </w:r>
      <w:r>
        <w:rPr>
          <w:sz w:val="24"/>
          <w:szCs w:val="24"/>
        </w:rPr>
        <w:t>D．香梨——新疆库尔勒</w:t>
      </w:r>
    </w:p>
    <w:p w14:paraId="7E715A27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2．最终决定农业生产类型和规模的因素是（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365FC395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A．气候</w:t>
      </w:r>
      <w:r>
        <w:rPr>
          <w:sz w:val="24"/>
          <w:szCs w:val="24"/>
        </w:rPr>
        <w:tab/>
      </w:r>
      <w:r>
        <w:rPr>
          <w:sz w:val="24"/>
          <w:szCs w:val="24"/>
        </w:rPr>
        <w:t>B．政策</w:t>
      </w:r>
      <w:r>
        <w:rPr>
          <w:sz w:val="24"/>
          <w:szCs w:val="24"/>
        </w:rPr>
        <w:tab/>
      </w:r>
      <w:r>
        <w:rPr>
          <w:sz w:val="24"/>
          <w:szCs w:val="24"/>
        </w:rPr>
        <w:t>C．科技</w:t>
      </w:r>
      <w:r>
        <w:rPr>
          <w:sz w:val="24"/>
          <w:szCs w:val="24"/>
        </w:rPr>
        <w:tab/>
      </w:r>
      <w:r>
        <w:rPr>
          <w:sz w:val="24"/>
          <w:szCs w:val="24"/>
        </w:rPr>
        <w:t>D．市场</w:t>
      </w:r>
    </w:p>
    <w:p w14:paraId="758A2E4A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</w:p>
    <w:p w14:paraId="72482E58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rFonts w:ascii="楷体" w:hAnsi="楷体" w:eastAsia="楷体" w:cs="楷体"/>
          <w:sz w:val="24"/>
          <w:szCs w:val="24"/>
        </w:rPr>
        <w:t>下图为我国某城市外围农业生产分布示意图。读下图完成下列各题.</w:t>
      </w:r>
    </w:p>
    <w:p w14:paraId="199D22CF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78375" cy="981075"/>
            <wp:effectExtent l="0" t="0" r="3175" b="9525"/>
            <wp:docPr id="100003" name="图片 100003" descr="@@@af024c3743c14f35b7821e323b64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af024c3743c14f35b7821e323b648384"/>
                    <pic:cNvPicPr>
                      <a:picLocks noChangeAspect="1"/>
                    </pic:cNvPicPr>
                  </pic:nvPicPr>
                  <pic:blipFill>
                    <a:blip r:embed="rId8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2DB9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3．该城市郊区出现蔬菜－稻米－柑橘种植的差异，主要影响因素是</w:t>
      </w:r>
    </w:p>
    <w:p w14:paraId="491BA765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A．气候</w:t>
      </w:r>
      <w:r>
        <w:rPr>
          <w:sz w:val="24"/>
          <w:szCs w:val="24"/>
        </w:rPr>
        <w:tab/>
      </w:r>
      <w:r>
        <w:rPr>
          <w:sz w:val="24"/>
          <w:szCs w:val="24"/>
        </w:rPr>
        <w:t>B．土壤</w:t>
      </w:r>
      <w:r>
        <w:rPr>
          <w:sz w:val="24"/>
          <w:szCs w:val="24"/>
        </w:rPr>
        <w:tab/>
      </w:r>
      <w:r>
        <w:rPr>
          <w:sz w:val="24"/>
          <w:szCs w:val="24"/>
        </w:rPr>
        <w:t>C．土地价格</w:t>
      </w:r>
      <w:r>
        <w:rPr>
          <w:sz w:val="24"/>
          <w:szCs w:val="24"/>
        </w:rPr>
        <w:tab/>
      </w:r>
      <w:r>
        <w:rPr>
          <w:sz w:val="24"/>
          <w:szCs w:val="24"/>
        </w:rPr>
        <w:t>D．交通条件</w:t>
      </w:r>
    </w:p>
    <w:p w14:paraId="2A5C5E20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4．冬半年，该城市所在地区最有可能出现的气象灾害是</w:t>
      </w:r>
    </w:p>
    <w:p w14:paraId="50800F2D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A．寒潮</w:t>
      </w:r>
      <w:r>
        <w:rPr>
          <w:sz w:val="24"/>
          <w:szCs w:val="24"/>
        </w:rPr>
        <w:tab/>
      </w:r>
      <w:r>
        <w:rPr>
          <w:sz w:val="24"/>
          <w:szCs w:val="24"/>
        </w:rPr>
        <w:t>B．台风</w:t>
      </w:r>
      <w:r>
        <w:rPr>
          <w:sz w:val="24"/>
          <w:szCs w:val="24"/>
        </w:rPr>
        <w:tab/>
      </w:r>
      <w:r>
        <w:rPr>
          <w:sz w:val="24"/>
          <w:szCs w:val="24"/>
        </w:rPr>
        <w:t>C．旱涝</w:t>
      </w:r>
      <w:r>
        <w:rPr>
          <w:sz w:val="24"/>
          <w:szCs w:val="24"/>
        </w:rPr>
        <w:tab/>
      </w:r>
      <w:r>
        <w:rPr>
          <w:sz w:val="24"/>
          <w:szCs w:val="24"/>
        </w:rPr>
        <w:t>D．地震</w:t>
      </w:r>
    </w:p>
    <w:p w14:paraId="7D8F42ED">
      <w:pPr>
        <w:shd w:val="clear" w:color="auto" w:fill="auto"/>
        <w:spacing w:line="240" w:lineRule="auto"/>
        <w:ind w:firstLine="420"/>
        <w:jc w:val="left"/>
        <w:textAlignment w:val="center"/>
        <w:rPr>
          <w:rFonts w:ascii="楷体" w:hAnsi="楷体" w:eastAsia="楷体" w:cs="楷体"/>
          <w:sz w:val="24"/>
          <w:szCs w:val="24"/>
        </w:rPr>
      </w:pPr>
    </w:p>
    <w:p w14:paraId="7F73324E"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hAnsi="楷体" w:eastAsia="楷体" w:cs="楷体"/>
          <w:sz w:val="24"/>
          <w:szCs w:val="24"/>
        </w:rPr>
        <w:t>作为青藏地区基础产业，农牧业发展水平直接影响人民收入与生活水平。调查发现，青藏高原农牧企业数量在2011～2021年迅速增长，且始终呈集聚分布。畜牧企业与农业（种植业）企业分布并无显著差异，但畜牧企业的分布范围较农业（种植业）企业广。下图示意2021年青藏地区农牧企业分布状况。据此完成下面小题。</w:t>
      </w:r>
    </w:p>
    <w:p w14:paraId="7A5C8A98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134620</wp:posOffset>
            </wp:positionV>
            <wp:extent cx="2520315" cy="1897380"/>
            <wp:effectExtent l="0" t="0" r="13335" b="7620"/>
            <wp:wrapSquare wrapText="bothSides"/>
            <wp:docPr id="100005" name="图片 100005" descr="@@@bdc6ecbe4d824184b732bf743883c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bdc6ecbe4d824184b732bf743883cf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B3476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5．青藏高原农牧企业多集聚分布在（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1420E689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A．河源地区</w:t>
      </w:r>
      <w:r>
        <w:rPr>
          <w:sz w:val="24"/>
          <w:szCs w:val="24"/>
        </w:rPr>
        <w:tab/>
      </w:r>
      <w:r>
        <w:rPr>
          <w:sz w:val="24"/>
          <w:szCs w:val="24"/>
        </w:rPr>
        <w:t>B．坝子地区</w:t>
      </w:r>
      <w:r>
        <w:rPr>
          <w:sz w:val="24"/>
          <w:szCs w:val="24"/>
        </w:rPr>
        <w:tab/>
      </w:r>
    </w:p>
    <w:p w14:paraId="2F75944D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C．河谷地带</w:t>
      </w:r>
      <w:r>
        <w:rPr>
          <w:sz w:val="24"/>
          <w:szCs w:val="24"/>
        </w:rPr>
        <w:tab/>
      </w:r>
      <w:r>
        <w:rPr>
          <w:sz w:val="24"/>
          <w:szCs w:val="24"/>
        </w:rPr>
        <w:t>D．绿洲地区</w:t>
      </w:r>
    </w:p>
    <w:p w14:paraId="7119E74C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6．青藏高原农牧企业数量在2011～2021年迅速增长的主要原因是（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2C009955"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A．产品优良，市场广阔</w:t>
      </w:r>
      <w:r>
        <w:rPr>
          <w:sz w:val="24"/>
          <w:szCs w:val="24"/>
        </w:rPr>
        <w:tab/>
      </w:r>
    </w:p>
    <w:p w14:paraId="2D8B75D9"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B．水源充足，牧草优良</w:t>
      </w:r>
    </w:p>
    <w:p w14:paraId="6B2EB3DD"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C．科技发达，原料产量大</w:t>
      </w:r>
      <w:r>
        <w:rPr>
          <w:sz w:val="24"/>
          <w:szCs w:val="24"/>
        </w:rPr>
        <w:tab/>
      </w:r>
    </w:p>
    <w:p w14:paraId="7F94BA0A"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D．临近河流，交通便利</w:t>
      </w:r>
    </w:p>
    <w:p w14:paraId="34160615"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</w:p>
    <w:p w14:paraId="387D277F"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hAnsi="楷体" w:eastAsia="楷体" w:cs="楷体"/>
          <w:sz w:val="24"/>
          <w:szCs w:val="24"/>
        </w:rPr>
        <w:t>广东自古以来是重要的蚕桑基地，面对国际国内行情下行状况，某镇开展多元化经营助推蚕桑产业发展。改革开放以来，随着工业化和城镇化的快速发展，传统的基塘农业用地大部分变为建设用地，保留下来的基塘也变为以花基、菜基为主。下图为升级后桑蚕产业生产流程图，读图完成下面小题。</w:t>
      </w:r>
    </w:p>
    <w:p w14:paraId="028E2FF3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507490"/>
            <wp:effectExtent l="0" t="0" r="635" b="16510"/>
            <wp:docPr id="100007" name="图片 100007" descr="@@@604eb36b-0e55-4630-a434-fe35f2f8d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604eb36b-0e55-4630-a434-fe35f2f8d6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50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</w:p>
    <w:p w14:paraId="1759D2BF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7．相对于传统桑蚕产业，该地升级的桑蚕产业的发展措施是（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3048FC8C"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A．发展多种经营，提高经济效益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B．扩大林地面积，保护生物多样性</w:t>
      </w:r>
    </w:p>
    <w:p w14:paraId="046BA077">
      <w:pPr>
        <w:shd w:val="clear" w:color="auto" w:fill="auto"/>
        <w:tabs>
          <w:tab w:val="left" w:pos="4156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C．扩大生产规模，降低生产成本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D．加大科技投入，提升产品形象</w:t>
      </w:r>
    </w:p>
    <w:p w14:paraId="3FA3BEFF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8．农民用花基、菜基鱼塘取代桑基、蔗基的直接目的是（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256DC6B7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A．改善土壤质量</w:t>
      </w:r>
      <w:r>
        <w:rPr>
          <w:sz w:val="24"/>
          <w:szCs w:val="24"/>
        </w:rPr>
        <w:tab/>
      </w:r>
      <w:r>
        <w:rPr>
          <w:sz w:val="24"/>
          <w:szCs w:val="24"/>
        </w:rPr>
        <w:t>B．节省劳动力</w:t>
      </w:r>
      <w:r>
        <w:rPr>
          <w:sz w:val="24"/>
          <w:szCs w:val="24"/>
        </w:rPr>
        <w:tab/>
      </w:r>
    </w:p>
    <w:p w14:paraId="45BE7DA9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C．促进生态循环</w:t>
      </w:r>
      <w:r>
        <w:rPr>
          <w:sz w:val="24"/>
          <w:szCs w:val="24"/>
        </w:rPr>
        <w:tab/>
      </w:r>
      <w:r>
        <w:rPr>
          <w:sz w:val="24"/>
          <w:szCs w:val="24"/>
        </w:rPr>
        <w:t>D．提高经济收入</w:t>
      </w:r>
    </w:p>
    <w:p w14:paraId="12CC62D3">
      <w:pPr>
        <w:shd w:val="clear" w:color="auto" w:fill="auto"/>
        <w:spacing w:line="240" w:lineRule="auto"/>
        <w:jc w:val="left"/>
        <w:textAlignment w:val="center"/>
        <w:rPr>
          <w:rFonts w:ascii="Times New Roman" w:hAnsi="Times New Roman" w:cs="Times New Roman"/>
          <w:sz w:val="24"/>
          <w:szCs w:val="24"/>
        </w:rPr>
      </w:pPr>
    </w:p>
    <w:p w14:paraId="621A1BA3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00"/>
        <w:jc w:val="left"/>
        <w:textAlignment w:val="center"/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读右图,完成下列小题。</w:t>
      </w:r>
    </w:p>
    <w:p w14:paraId="20259CF4">
      <w:pPr>
        <w:shd w:val="clear" w:color="auto" w:fill="auto"/>
        <w:spacing w:line="240" w:lineRule="auto"/>
        <w:jc w:val="left"/>
        <w:textAlignment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246380</wp:posOffset>
            </wp:positionV>
            <wp:extent cx="2430145" cy="1934845"/>
            <wp:effectExtent l="0" t="0" r="8255" b="8255"/>
            <wp:wrapSquare wrapText="bothSides"/>
            <wp:docPr id="1" name="图片 2" descr="16489986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648998684(1)"/>
                    <pic:cNvPicPr>
                      <a:picLocks noChangeAspect="1"/>
                    </pic:cNvPicPr>
                  </pic:nvPicPr>
                  <pic:blipFill>
                    <a:blip r:embed="rId11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9.甲、乙两地纬度接近,农业结构不同。造成两地农业结构差异的主要因素是（     ）</w:t>
      </w:r>
    </w:p>
    <w:p w14:paraId="4A10234F">
      <w:pPr>
        <w:shd w:val="clear" w:color="auto" w:fill="auto"/>
        <w:spacing w:line="360" w:lineRule="auto"/>
        <w:jc w:val="left"/>
        <w:textAlignment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A.气候      B.地形     C.土壤          D.水源</w:t>
      </w:r>
    </w:p>
    <w:p w14:paraId="73E862CD">
      <w:pPr>
        <w:shd w:val="clear" w:color="auto" w:fill="auto"/>
        <w:spacing w:line="360" w:lineRule="auto"/>
        <w:jc w:val="left"/>
        <w:textAlignment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10. 丙地是所在省级行政区域重要的粮食产区，影响该地农业生产的主要因素是（        ）</w:t>
      </w:r>
    </w:p>
    <w:p w14:paraId="7F82DCBF">
      <w:pPr>
        <w:shd w:val="clear" w:color="auto" w:fill="auto"/>
        <w:spacing w:line="360" w:lineRule="auto"/>
        <w:jc w:val="left"/>
        <w:textAlignment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A.气候      B.地形       C.土壤        D.水源</w:t>
      </w:r>
    </w:p>
    <w:p w14:paraId="34378DDE">
      <w:pPr>
        <w:shd w:val="clear" w:color="auto" w:fill="auto"/>
        <w:spacing w:line="360" w:lineRule="auto"/>
        <w:jc w:val="left"/>
        <w:textAlignment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11.与丁地相比,甲地发展农业的不利条件是（      ）</w:t>
      </w:r>
    </w:p>
    <w:p w14:paraId="26E9C0EA">
      <w:pPr>
        <w:shd w:val="clear" w:color="auto" w:fill="auto"/>
        <w:spacing w:line="360" w:lineRule="auto"/>
        <w:jc w:val="left"/>
        <w:textAlignment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A.水源不足          B.热量不足        </w:t>
      </w:r>
    </w:p>
    <w:p w14:paraId="4BE64DE4">
      <w:pPr>
        <w:shd w:val="clear" w:color="auto" w:fill="auto"/>
        <w:spacing w:line="360" w:lineRule="auto"/>
        <w:jc w:val="left"/>
        <w:textAlignment w:val="center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C.土壤贫瘠          D.地形崎岖</w:t>
      </w:r>
    </w:p>
    <w:p w14:paraId="74FF130A">
      <w:pPr>
        <w:pStyle w:val="2"/>
        <w:rPr>
          <w:rFonts w:ascii="Times New Roman" w:hAnsi="Times New Roman" w:cs="Times New Roman"/>
          <w:sz w:val="24"/>
          <w:szCs w:val="24"/>
        </w:rPr>
      </w:pPr>
    </w:p>
    <w:p w14:paraId="64F90149"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hAnsi="楷体" w:eastAsia="楷体" w:cs="楷体"/>
          <w:sz w:val="24"/>
          <w:szCs w:val="24"/>
        </w:rPr>
        <w:t>察隅县位于西藏自治区东南部，当地农牧民曾引种用猕猴桃，2011年开始规模种植（下图）。种植区地处亚热带湿润山区河谷台地，土壤肥沃，水质优良，2017年“察隅猕猴桃”获批农产品标志。察隅猕猴桃挂果期长，可错峰上市。猕猴桃种植带动了当地农牧民脱贫。据此完成下面小题。</w:t>
      </w:r>
    </w:p>
    <w:p w14:paraId="6491F776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2324100" cy="1495425"/>
            <wp:effectExtent l="0" t="0" r="0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4424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CC2F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12．察隅猕猴桃获批农产品地理标志，关键在于（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544B4750">
      <w:pPr>
        <w:shd w:val="clear" w:color="auto" w:fill="auto"/>
        <w:tabs>
          <w:tab w:val="left" w:pos="4156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A．独特的自然环境</w:t>
      </w:r>
      <w:r>
        <w:rPr>
          <w:sz w:val="24"/>
          <w:szCs w:val="24"/>
        </w:rPr>
        <w:tab/>
      </w:r>
      <w:r>
        <w:rPr>
          <w:sz w:val="24"/>
          <w:szCs w:val="24"/>
        </w:rPr>
        <w:t>B．传统的生产方式</w:t>
      </w:r>
    </w:p>
    <w:p w14:paraId="39CFCC8D">
      <w:pPr>
        <w:shd w:val="clear" w:color="auto" w:fill="auto"/>
        <w:tabs>
          <w:tab w:val="left" w:pos="4156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C．先进的农业科技</w:t>
      </w:r>
      <w:r>
        <w:rPr>
          <w:sz w:val="24"/>
          <w:szCs w:val="24"/>
        </w:rPr>
        <w:tab/>
      </w:r>
      <w:r>
        <w:rPr>
          <w:sz w:val="24"/>
          <w:szCs w:val="24"/>
        </w:rPr>
        <w:t>D．丰富的种植经验</w:t>
      </w:r>
    </w:p>
    <w:p w14:paraId="6FF8BC8E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13．察隅猕猴桃挂果期长，有利于（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2F04836D">
      <w:pPr>
        <w:shd w:val="clear" w:color="auto" w:fill="auto"/>
        <w:tabs>
          <w:tab w:val="left" w:pos="4156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A．降低产品运输费用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B．提高市场竞争力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C．降低果园管理成本</w:t>
      </w:r>
      <w:r>
        <w:rPr>
          <w:sz w:val="24"/>
          <w:szCs w:val="24"/>
        </w:rPr>
        <w:tab/>
      </w:r>
      <w:r>
        <w:rPr>
          <w:sz w:val="24"/>
          <w:szCs w:val="24"/>
        </w:rPr>
        <w:t>D．提高土地利用率</w:t>
      </w:r>
    </w:p>
    <w:p w14:paraId="45234B8F">
      <w:pPr>
        <w:shd w:val="clear" w:color="auto" w:fill="auto"/>
        <w:tabs>
          <w:tab w:val="left" w:pos="4156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</w:p>
    <w:p w14:paraId="507737A7"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2022</w:t>
      </w:r>
      <w:r>
        <w:rPr>
          <w:rFonts w:ascii="楷体" w:hAnsi="楷体" w:eastAsia="楷体" w:cs="楷体"/>
          <w:sz w:val="24"/>
          <w:szCs w:val="24"/>
        </w:rPr>
        <w:t>年</w:t>
      </w:r>
      <w:r>
        <w:rPr>
          <w:sz w:val="24"/>
          <w:szCs w:val="24"/>
        </w:rPr>
        <w:t>12</w:t>
      </w:r>
      <w:r>
        <w:rPr>
          <w:rFonts w:ascii="楷体" w:hAnsi="楷体" w:eastAsia="楷体" w:cs="楷体"/>
          <w:sz w:val="24"/>
          <w:szCs w:val="24"/>
        </w:rPr>
        <w:t>月</w:t>
      </w:r>
      <w:r>
        <w:rPr>
          <w:sz w:val="24"/>
          <w:szCs w:val="24"/>
        </w:rPr>
        <w:t>4</w:t>
      </w:r>
      <w:r>
        <w:rPr>
          <w:rFonts w:ascii="楷体" w:hAnsi="楷体" w:eastAsia="楷体" w:cs="楷体"/>
          <w:sz w:val="24"/>
          <w:szCs w:val="24"/>
        </w:rPr>
        <w:t>日，神州十四号载人飞船返回舱在东风着陆场成功着陆。随舱下行的载人空间站第三批空间科学实验样品中，包括了经过</w:t>
      </w:r>
      <w:r>
        <w:rPr>
          <w:sz w:val="24"/>
          <w:szCs w:val="24"/>
        </w:rPr>
        <w:t>120</w:t>
      </w:r>
      <w:r>
        <w:rPr>
          <w:rFonts w:ascii="楷体" w:hAnsi="楷体" w:eastAsia="楷体" w:cs="楷体"/>
          <w:sz w:val="24"/>
          <w:szCs w:val="24"/>
        </w:rPr>
        <w:t>天的空间培育生长，国际上首次在轨获得的水稻种子。在空间站微重力环境下生长的水稻，其多种性状都与地面不同，为进一步创制适应空间环境的作物提供了理论依据。完成下面小题。</w:t>
      </w:r>
    </w:p>
    <w:p w14:paraId="24605965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14．我国在空间站微重力环境下培育出水稻种子，主要得益于（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06639A2F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A．政策</w:t>
      </w:r>
      <w:r>
        <w:rPr>
          <w:sz w:val="24"/>
          <w:szCs w:val="24"/>
        </w:rPr>
        <w:tab/>
      </w:r>
      <w:r>
        <w:rPr>
          <w:sz w:val="24"/>
          <w:szCs w:val="24"/>
        </w:rPr>
        <w:t>B．土壤</w:t>
      </w:r>
      <w:r>
        <w:rPr>
          <w:sz w:val="24"/>
          <w:szCs w:val="24"/>
        </w:rPr>
        <w:tab/>
      </w:r>
      <w:r>
        <w:rPr>
          <w:sz w:val="24"/>
          <w:szCs w:val="24"/>
        </w:rPr>
        <w:t>C．市场</w:t>
      </w:r>
      <w:r>
        <w:rPr>
          <w:sz w:val="24"/>
          <w:szCs w:val="24"/>
        </w:rPr>
        <w:tab/>
      </w:r>
      <w:r>
        <w:rPr>
          <w:sz w:val="24"/>
          <w:szCs w:val="24"/>
        </w:rPr>
        <w:t>D．科技</w:t>
      </w:r>
    </w:p>
    <w:p w14:paraId="42DF803C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15．我国在空间站微重力环境下培育水稻种子的目的是（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601E6BD7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A．丰富水稻品种</w:t>
      </w:r>
      <w:r>
        <w:rPr>
          <w:sz w:val="24"/>
          <w:szCs w:val="24"/>
        </w:rPr>
        <w:tab/>
      </w:r>
      <w:r>
        <w:rPr>
          <w:sz w:val="24"/>
          <w:szCs w:val="24"/>
        </w:rPr>
        <w:t>B．提高水稻品质</w:t>
      </w:r>
      <w:r>
        <w:rPr>
          <w:sz w:val="24"/>
          <w:szCs w:val="24"/>
        </w:rPr>
        <w:tab/>
      </w:r>
    </w:p>
    <w:p w14:paraId="35C2B66E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C．扩大种植规模</w:t>
      </w:r>
      <w:r>
        <w:rPr>
          <w:sz w:val="24"/>
          <w:szCs w:val="24"/>
        </w:rPr>
        <w:tab/>
      </w:r>
      <w:r>
        <w:rPr>
          <w:sz w:val="24"/>
          <w:szCs w:val="24"/>
        </w:rPr>
        <w:t>D．节约生产成本</w:t>
      </w:r>
    </w:p>
    <w:p w14:paraId="4AAC390F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</w:p>
    <w:p w14:paraId="666D5FE5"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hAnsi="楷体" w:eastAsia="楷体" w:cs="楷体"/>
          <w:sz w:val="24"/>
          <w:szCs w:val="24"/>
        </w:rPr>
        <w:t>2024年1月20日，央视新闻《抢抓黄金期建设高标准农田》报道了当前全国各地正在进行的高标准农田建设。在江西省安义县，记者看到各种机械在田间作业。高标准农田是“田块平整、集中连片、设施完善、节水高效、农电配套、宜机作业、土壤肥沃、生态友好、抗灾力强”的农田。据此完成下面小题。</w:t>
      </w:r>
    </w:p>
    <w:p w14:paraId="0063BC0A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16．高标准农田建设抢抓“黄金期”，体现了农业生产具有（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01851F8C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A．地域性</w:t>
      </w:r>
      <w:r>
        <w:rPr>
          <w:sz w:val="24"/>
          <w:szCs w:val="24"/>
        </w:rPr>
        <w:tab/>
      </w:r>
      <w:r>
        <w:rPr>
          <w:sz w:val="24"/>
          <w:szCs w:val="24"/>
        </w:rPr>
        <w:t>B．周期性</w:t>
      </w:r>
      <w:r>
        <w:rPr>
          <w:sz w:val="24"/>
          <w:szCs w:val="24"/>
        </w:rPr>
        <w:tab/>
      </w:r>
      <w:r>
        <w:rPr>
          <w:sz w:val="24"/>
          <w:szCs w:val="24"/>
        </w:rPr>
        <w:t>C．季节性</w:t>
      </w:r>
      <w:r>
        <w:rPr>
          <w:sz w:val="24"/>
          <w:szCs w:val="24"/>
        </w:rPr>
        <w:tab/>
      </w:r>
      <w:r>
        <w:rPr>
          <w:sz w:val="24"/>
          <w:szCs w:val="24"/>
        </w:rPr>
        <w:t>D．连续性</w:t>
      </w:r>
    </w:p>
    <w:p w14:paraId="21BFEFDA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17．江西省鄱阳湖平原地区高标准农田建设应重点实施（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403E27BA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A．田块规整</w:t>
      </w:r>
      <w:r>
        <w:rPr>
          <w:sz w:val="24"/>
          <w:szCs w:val="24"/>
        </w:rPr>
        <w:tab/>
      </w:r>
      <w:r>
        <w:rPr>
          <w:sz w:val="24"/>
          <w:szCs w:val="24"/>
        </w:rPr>
        <w:t>B．排灌工程</w:t>
      </w:r>
      <w:r>
        <w:rPr>
          <w:sz w:val="24"/>
          <w:szCs w:val="24"/>
        </w:rPr>
        <w:tab/>
      </w:r>
      <w:r>
        <w:rPr>
          <w:sz w:val="24"/>
          <w:szCs w:val="24"/>
        </w:rPr>
        <w:t>C．土壤培肥</w:t>
      </w:r>
      <w:r>
        <w:rPr>
          <w:sz w:val="24"/>
          <w:szCs w:val="24"/>
        </w:rPr>
        <w:tab/>
      </w:r>
      <w:r>
        <w:rPr>
          <w:sz w:val="24"/>
          <w:szCs w:val="24"/>
        </w:rPr>
        <w:t>D．道路修建</w:t>
      </w:r>
    </w:p>
    <w:p w14:paraId="04C0FDB1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18．为了高效统筹安排高标准农田建设，应采用的主要地理信息技术是（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7648B165">
      <w:pPr>
        <w:shd w:val="clear" w:color="auto" w:fill="auto"/>
        <w:tabs>
          <w:tab w:val="left" w:pos="4156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A．北斗卫星导航系统（BDS）</w:t>
      </w:r>
      <w:r>
        <w:rPr>
          <w:sz w:val="24"/>
          <w:szCs w:val="24"/>
        </w:rPr>
        <w:tab/>
      </w:r>
      <w:r>
        <w:rPr>
          <w:sz w:val="24"/>
          <w:szCs w:val="24"/>
        </w:rPr>
        <w:t>B．地理信息系统（GIS）</w:t>
      </w:r>
    </w:p>
    <w:p w14:paraId="74746CF9">
      <w:pPr>
        <w:shd w:val="clear" w:color="auto" w:fill="auto"/>
        <w:tabs>
          <w:tab w:val="left" w:pos="4156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C．全球卫星导航系统（GNSS）</w:t>
      </w:r>
      <w:r>
        <w:rPr>
          <w:sz w:val="24"/>
          <w:szCs w:val="24"/>
        </w:rPr>
        <w:tab/>
      </w:r>
      <w:r>
        <w:rPr>
          <w:sz w:val="24"/>
          <w:szCs w:val="24"/>
        </w:rPr>
        <w:t>D．遥感（RS）</w:t>
      </w:r>
    </w:p>
    <w:p w14:paraId="2FECF2D6">
      <w:pPr>
        <w:shd w:val="clear" w:color="auto" w:fill="auto"/>
        <w:tabs>
          <w:tab w:val="left" w:pos="4156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</w:p>
    <w:p w14:paraId="62E9D48A"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hAnsi="楷体" w:eastAsia="楷体" w:cs="楷体"/>
          <w:sz w:val="24"/>
          <w:szCs w:val="24"/>
        </w:rPr>
        <w:t>云南省沧源县（见图1）是有着养蜂传统的贫困县。2021年起，该县邀请我国某蜜蜂研究所科研人员进行指导，发展特色养蜂业，酿出独有的高级黑蜜，市场一直供不应求，加快了当地群众增收致富的步伐。科研人员还根据当地气候特点，发明了一种用茅草铺设的隔板做“屋顶”的蜂箱（见图2）。据此完成下面小题。</w:t>
      </w:r>
    </w:p>
    <w:p w14:paraId="3F69A877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19700" cy="2162175"/>
            <wp:effectExtent l="0" t="0" r="0" b="9525"/>
            <wp:docPr id="100011" name="图片 100011" descr="@@@ece025dd6be74c1e89bb1b27c1ffb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ece025dd6be74c1e89bb1b27c1ffbd6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B4A9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19．当地在蜂箱上加盖“屋顶”的主要目的是（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26177D38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A．防晒</w:t>
      </w:r>
      <w:r>
        <w:rPr>
          <w:sz w:val="24"/>
          <w:szCs w:val="24"/>
        </w:rPr>
        <w:tab/>
      </w:r>
      <w:r>
        <w:rPr>
          <w:sz w:val="24"/>
          <w:szCs w:val="24"/>
        </w:rPr>
        <w:t>B．保暖</w:t>
      </w:r>
      <w:r>
        <w:rPr>
          <w:sz w:val="24"/>
          <w:szCs w:val="24"/>
        </w:rPr>
        <w:tab/>
      </w:r>
      <w:r>
        <w:rPr>
          <w:sz w:val="24"/>
          <w:szCs w:val="24"/>
        </w:rPr>
        <w:t>C．排水</w:t>
      </w:r>
      <w:r>
        <w:rPr>
          <w:sz w:val="24"/>
          <w:szCs w:val="24"/>
        </w:rPr>
        <w:tab/>
      </w:r>
      <w:r>
        <w:rPr>
          <w:sz w:val="24"/>
          <w:szCs w:val="24"/>
        </w:rPr>
        <w:t>D．防风</w:t>
      </w:r>
    </w:p>
    <w:p w14:paraId="4C3AA94D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20．沧源县依靠养蜂业加快致富步伐，主要得益于（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4"/>
          <w:szCs w:val="24"/>
        </w:rPr>
        <w:t>）</w:t>
      </w:r>
    </w:p>
    <w:p w14:paraId="14550D43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①劳动力丰富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4"/>
          <w:szCs w:val="24"/>
        </w:rPr>
        <w:t>②产品独特质优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4"/>
          <w:szCs w:val="24"/>
        </w:rPr>
        <w:t>③距离市场近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    </w:t>
      </w:r>
      <w:r>
        <w:rPr>
          <w:sz w:val="24"/>
          <w:szCs w:val="24"/>
        </w:rPr>
        <w:t>④“科政农”协同合作</w:t>
      </w:r>
    </w:p>
    <w:p w14:paraId="604FB643">
      <w:pPr>
        <w:shd w:val="clear" w:color="auto" w:fill="auto"/>
        <w:tabs>
          <w:tab w:val="left" w:pos="2078"/>
          <w:tab w:val="left" w:pos="4156"/>
          <w:tab w:val="left" w:pos="6234"/>
        </w:tabs>
        <w:spacing w:line="240" w:lineRule="auto"/>
        <w:ind w:left="380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t>A．①②</w:t>
      </w:r>
      <w:r>
        <w:rPr>
          <w:sz w:val="24"/>
          <w:szCs w:val="24"/>
        </w:rPr>
        <w:tab/>
      </w:r>
      <w:r>
        <w:rPr>
          <w:sz w:val="24"/>
          <w:szCs w:val="24"/>
        </w:rPr>
        <w:t>B．③④</w:t>
      </w:r>
      <w:r>
        <w:rPr>
          <w:sz w:val="24"/>
          <w:szCs w:val="24"/>
        </w:rPr>
        <w:tab/>
      </w:r>
      <w:r>
        <w:rPr>
          <w:sz w:val="24"/>
          <w:szCs w:val="24"/>
        </w:rPr>
        <w:t>C．①③</w:t>
      </w:r>
      <w:r>
        <w:rPr>
          <w:sz w:val="24"/>
          <w:szCs w:val="24"/>
        </w:rPr>
        <w:tab/>
      </w:r>
      <w:r>
        <w:rPr>
          <w:sz w:val="24"/>
          <w:szCs w:val="24"/>
        </w:rPr>
        <w:t>D．②④</w:t>
      </w:r>
    </w:p>
    <w:p w14:paraId="3AC6588B">
      <w:pPr>
        <w:spacing w:line="240" w:lineRule="auto"/>
        <w:jc w:val="left"/>
        <w:textAlignment w:val="center"/>
        <w:rPr>
          <w:rFonts w:ascii="宋体" w:hAnsi="宋体" w:eastAsia="宋体" w:cs="宋体"/>
          <w:b/>
          <w:i w:val="0"/>
          <w:sz w:val="24"/>
          <w:szCs w:val="24"/>
        </w:rPr>
      </w:pPr>
    </w:p>
    <w:p w14:paraId="49F035B6">
      <w:pPr>
        <w:pStyle w:val="2"/>
        <w:rPr>
          <w:rFonts w:ascii="宋体" w:hAnsi="宋体" w:eastAsia="宋体" w:cs="宋体"/>
          <w:b/>
          <w:i w:val="0"/>
          <w:sz w:val="24"/>
          <w:szCs w:val="24"/>
        </w:rPr>
      </w:pPr>
    </w:p>
    <w:p w14:paraId="5435F9D7">
      <w:pPr>
        <w:pStyle w:val="2"/>
        <w:rPr>
          <w:rFonts w:ascii="宋体" w:hAnsi="宋体" w:eastAsia="宋体" w:cs="宋体"/>
          <w:b/>
          <w:i w:val="0"/>
          <w:sz w:val="24"/>
          <w:szCs w:val="24"/>
        </w:rPr>
      </w:pPr>
    </w:p>
    <w:p w14:paraId="32D5B069">
      <w:pPr>
        <w:spacing w:line="240" w:lineRule="auto"/>
        <w:jc w:val="left"/>
        <w:textAlignment w:val="center"/>
        <w:rPr>
          <w:rFonts w:hint="default" w:ascii="宋体" w:hAnsi="宋体" w:eastAsia="宋体" w:cs="宋体"/>
          <w:b/>
          <w:i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i w:val="0"/>
          <w:sz w:val="24"/>
          <w:szCs w:val="24"/>
        </w:rPr>
        <w:t>二、</w:t>
      </w:r>
      <w:r>
        <w:rPr>
          <w:rFonts w:hint="eastAsia" w:ascii="宋体" w:hAnsi="宋体" w:cs="宋体"/>
          <w:b/>
          <w:i w:val="0"/>
          <w:sz w:val="24"/>
          <w:szCs w:val="24"/>
          <w:lang w:val="en-US" w:eastAsia="zh-CN"/>
        </w:rPr>
        <w:t>附加题。（量力完成）</w:t>
      </w:r>
    </w:p>
    <w:p w14:paraId="1B804AEE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2023年广东高考题）</w:t>
      </w:r>
      <w:r>
        <w:rPr>
          <w:sz w:val="24"/>
          <w:szCs w:val="24"/>
        </w:rPr>
        <w:t>21．读图文资料，完成下列要求。</w:t>
      </w:r>
    </w:p>
    <w:p w14:paraId="1841253F">
      <w:pPr>
        <w:shd w:val="clear" w:color="auto" w:fill="auto"/>
        <w:spacing w:line="240" w:lineRule="auto"/>
        <w:ind w:firstLine="420"/>
        <w:jc w:val="left"/>
        <w:textAlignment w:val="center"/>
        <w:rPr>
          <w:sz w:val="24"/>
          <w:szCs w:val="24"/>
        </w:rPr>
      </w:pPr>
      <w:r>
        <w:rPr>
          <w:rFonts w:ascii="楷体" w:hAnsi="楷体" w:eastAsia="楷体" w:cs="楷体"/>
          <w:sz w:val="24"/>
          <w:szCs w:val="24"/>
        </w:rPr>
        <w:t>龙胆草（左图）是我国传统中药材，喜湿、怕涝，适宜在气候温凉、土壤微酸性的环境生长。辽宁省清原满族自治县位于长白山余脉，素有“八山—水—分田”之称（中图为该县三维地形图），大部分地区土壤pH介于5.5~6.8之间。该县是我国优质龙胆草种源地和最大的栽培基地，种植历史较长。2008年，“清原龙胆”被认定为国家地理标志产品。之前，该县龙胆草生产以散户为主，多为家庭作坊式初加工，加工企业少，产品售价低。近年来，该县通过“龙头企业+农户+基地”这种新型组织模式（右图），提高了龙胆草产业效益。</w:t>
      </w:r>
    </w:p>
    <w:p w14:paraId="58C01E40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548765" cy="2019300"/>
            <wp:effectExtent l="0" t="0" r="13335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9013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63365" cy="2317115"/>
            <wp:effectExtent l="0" t="0" r="13335" b="6985"/>
            <wp:docPr id="100015" name="图片 100015" descr="@@@7daff1fe-82f9-4583-9ef7-2e33ceb6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7daff1fe-82f9-4583-9ef7-2e33ceb60456"/>
                    <pic:cNvPicPr>
                      <a:picLocks noChangeAspect="1"/>
                    </pic:cNvPicPr>
                  </pic:nvPicPr>
                  <pic:blipFill>
                    <a:blip r:embed="rId15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67EA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4288FA80">
      <w:pPr>
        <w:numPr>
          <w:ilvl w:val="0"/>
          <w:numId w:val="1"/>
        </w:numPr>
        <w:shd w:val="clear" w:color="auto" w:fill="auto"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t>分析该县适宜龙胆草大规模种植的自然地理条件。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8分）</w:t>
      </w:r>
    </w:p>
    <w:p w14:paraId="5FF96304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________________________________________________________________________________</w:t>
      </w:r>
    </w:p>
    <w:p w14:paraId="3EEB3CB0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________________________________________________________________________________</w:t>
      </w:r>
    </w:p>
    <w:p w14:paraId="4367E9F2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________________________________________________________________________________</w:t>
      </w:r>
    </w:p>
    <w:p w14:paraId="69FBBE9C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________________________________________________________________________________</w:t>
      </w:r>
    </w:p>
    <w:p w14:paraId="790FD1DD">
      <w:pPr>
        <w:widowControl w:val="0"/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</w:p>
    <w:p w14:paraId="1937814D">
      <w:pPr>
        <w:widowControl w:val="0"/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</w:p>
    <w:p w14:paraId="17B674A4">
      <w:pPr>
        <w:numPr>
          <w:ilvl w:val="0"/>
          <w:numId w:val="1"/>
        </w:numPr>
        <w:shd w:val="clear" w:color="auto" w:fill="auto"/>
        <w:spacing w:line="240" w:lineRule="auto"/>
        <w:ind w:left="0" w:leftChars="0" w:firstLine="0" w:firstLineChars="0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t>该县如何利用“清原龙胆”品牌优势进一步打造优质龙胆草产业基地？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8分）</w:t>
      </w:r>
    </w:p>
    <w:p w14:paraId="2B9C64A3">
      <w:pPr>
        <w:widowControl w:val="0"/>
        <w:numPr>
          <w:ilvl w:val="0"/>
          <w:numId w:val="0"/>
        </w:numPr>
        <w:shd w:val="clear" w:color="auto" w:fill="auto"/>
        <w:spacing w:line="240" w:lineRule="auto"/>
        <w:jc w:val="left"/>
        <w:textAlignment w:val="center"/>
        <w:rPr>
          <w:rFonts w:hint="eastAsia"/>
          <w:sz w:val="24"/>
          <w:szCs w:val="24"/>
          <w:lang w:val="en-US" w:eastAsia="zh-CN"/>
        </w:rPr>
      </w:pPr>
    </w:p>
    <w:p w14:paraId="2222EFC0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________________________________________________________________________________</w:t>
      </w:r>
    </w:p>
    <w:p w14:paraId="2D4D94EE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________________________________________________________________________________</w:t>
      </w:r>
    </w:p>
    <w:p w14:paraId="5D4D34AE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________________________________________________________________________________</w:t>
      </w:r>
    </w:p>
    <w:p w14:paraId="70B1FB75">
      <w:pPr>
        <w:widowControl w:val="0"/>
        <w:numPr>
          <w:ilvl w:val="0"/>
          <w:numId w:val="0"/>
        </w:numPr>
        <w:shd w:val="clear" w:color="auto" w:fill="auto"/>
        <w:spacing w:line="360" w:lineRule="auto"/>
        <w:jc w:val="left"/>
        <w:textAlignment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________________________________________________________________________________</w:t>
      </w:r>
    </w:p>
    <w:p w14:paraId="7D32BC18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37C1E7DB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6CB431AD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745FBF0C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4DC65CE3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0E39A08C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4D7146AC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7DE55EFA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5DC2697A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5B6BAF26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57D58F44">
      <w:pPr>
        <w:pStyle w:val="2"/>
        <w:rPr>
          <w:sz w:val="24"/>
          <w:szCs w:val="24"/>
        </w:rPr>
      </w:pPr>
    </w:p>
    <w:p w14:paraId="1E68D0A4">
      <w:pPr>
        <w:pStyle w:val="2"/>
        <w:rPr>
          <w:sz w:val="24"/>
          <w:szCs w:val="24"/>
        </w:rPr>
      </w:pPr>
    </w:p>
    <w:p w14:paraId="1B601A39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427638CE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418482D0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</w:p>
    <w:p w14:paraId="10E87106">
      <w:pPr>
        <w:shd w:val="clear" w:color="auto" w:fill="auto"/>
        <w:spacing w:line="240" w:lineRule="auto"/>
        <w:jc w:val="left"/>
        <w:textAlignment w:val="center"/>
        <w:rPr>
          <w:sz w:val="24"/>
          <w:szCs w:val="24"/>
        </w:rPr>
      </w:pPr>
      <w:bookmarkStart w:id="0" w:name="_GoBack"/>
      <w:bookmarkEnd w:id="0"/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720" w:right="720" w:bottom="720" w:left="72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B2035">
    <w:pPr>
      <w:jc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4D216B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74D216B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33A9DAF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CA85CB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A6E40"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0BF3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4F21B0"/>
    <w:multiLevelType w:val="singleLevel"/>
    <w:tmpl w:val="824F21B0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VjOTNhMzE4M2VjNjQ4MjYwYTQ4MTBlN2ZkNDhiNDEifQ=="/>
  </w:docVars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02FC6"/>
    <w:rsid w:val="00C806B0"/>
    <w:rsid w:val="00E476EE"/>
    <w:rsid w:val="00EF035E"/>
    <w:rsid w:val="00FA429B"/>
    <w:rsid w:val="08E21F7A"/>
    <w:rsid w:val="0ECB40C7"/>
    <w:rsid w:val="19A570A0"/>
    <w:rsid w:val="1B962937"/>
    <w:rsid w:val="1BAA0E4F"/>
    <w:rsid w:val="21071391"/>
    <w:rsid w:val="263952A6"/>
    <w:rsid w:val="286901D9"/>
    <w:rsid w:val="29F205DF"/>
    <w:rsid w:val="30FB3526"/>
    <w:rsid w:val="31C4741A"/>
    <w:rsid w:val="34814B30"/>
    <w:rsid w:val="4D344A99"/>
    <w:rsid w:val="4F884B87"/>
    <w:rsid w:val="70275B8D"/>
    <w:rsid w:val="762E4274"/>
    <w:rsid w:val="77FA483D"/>
    <w:rsid w:val="7D0B5A86"/>
    <w:rsid w:val="7FA8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  <customShpInfo spid="_x0000_s2052"/>
    <customShpInfo spid="_x0000_s20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1976</Words>
  <Characters>2077</Characters>
  <Lines>0</Lines>
  <Paragraphs>0</Paragraphs>
  <TotalTime>0</TotalTime>
  <ScaleCrop>false</ScaleCrop>
  <LinksUpToDate>false</LinksUpToDate>
  <CharactersWithSpaces>2291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Bellis perennis</cp:lastModifiedBy>
  <cp:lastPrinted>2024-03-28T01:19:00Z</cp:lastPrinted>
  <dcterms:modified xsi:type="dcterms:W3CDTF">2025-02-14T12:07:44Z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eyJoZGlkIjoiODViY2JkMjU3NGYzZTEwMzZmMGFkZWViYmNkYWU3NDIiLCJ1c2VySWQiOiIyNTM0MjE1MzAifQ==</vt:lpwstr>
  </property>
  <property fmtid="{D5CDD505-2E9C-101B-9397-08002B2CF9AE}" pid="7" name="KSOProductBuildVer">
    <vt:lpwstr>2052-12.1.0.19770</vt:lpwstr>
  </property>
  <property fmtid="{D5CDD505-2E9C-101B-9397-08002B2CF9AE}" pid="8" name="ICV">
    <vt:lpwstr>3622EBC03376421B9D99A7337AE9CDEC_13</vt:lpwstr>
  </property>
</Properties>
</file>