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8003" w14:textId="6C42C80A" w:rsidR="00266C91" w:rsidRDefault="00000000">
      <w:pPr>
        <w:jc w:val="center"/>
        <w:textAlignment w:val="center"/>
        <w:rPr>
          <w:rFonts w:ascii="宋体" w:hAnsi="宋体" w:cs="宋体" w:hint="eastAsia"/>
          <w:b/>
          <w:sz w:val="30"/>
        </w:rPr>
      </w:pPr>
      <w:r>
        <w:rPr>
          <w:rFonts w:ascii="宋体" w:hAnsi="宋体" w:cs="宋体"/>
          <w:b/>
          <w:noProof/>
          <w:sz w:val="30"/>
        </w:rPr>
        <w:drawing>
          <wp:anchor distT="0" distB="0" distL="114300" distR="114300" simplePos="0" relativeHeight="251658240" behindDoc="0" locked="0" layoutInCell="1" allowOverlap="1" wp14:anchorId="59880EB9" wp14:editId="53A9C66B">
            <wp:simplePos x="0" y="0"/>
            <wp:positionH relativeFrom="page">
              <wp:posOffset>10756900</wp:posOffset>
            </wp:positionH>
            <wp:positionV relativeFrom="topMargin">
              <wp:posOffset>11239500</wp:posOffset>
            </wp:positionV>
            <wp:extent cx="304800" cy="3683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 wp14:anchorId="332DD056" wp14:editId="7F9E486F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sz w:val="30"/>
        </w:rPr>
        <w:t>5.2走向人地协调——可持续发展</w:t>
      </w:r>
      <w:r w:rsidR="00AC571C">
        <w:rPr>
          <w:rFonts w:ascii="宋体" w:hAnsi="宋体" w:cs="宋体" w:hint="eastAsia"/>
          <w:b/>
          <w:sz w:val="30"/>
        </w:rPr>
        <w:t xml:space="preserve"> </w:t>
      </w:r>
      <w:r w:rsidR="00AC571C" w:rsidRPr="00AC571C">
        <w:rPr>
          <w:rFonts w:ascii="宋体" w:hAnsi="宋体" w:cs="宋体" w:hint="eastAsia"/>
          <w:b/>
          <w:sz w:val="30"/>
        </w:rPr>
        <w:t>分层作业</w:t>
      </w:r>
    </w:p>
    <w:p w14:paraId="3FD2B328" w14:textId="77777777" w:rsidR="00266C91" w:rsidRDefault="00000000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下图为可持续发展系统示意图，完成下面小题。</w:t>
      </w:r>
    </w:p>
    <w:p w14:paraId="112FD020" w14:textId="77777777" w:rsidR="00266C91" w:rsidRDefault="00000000">
      <w:pPr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764DB851" wp14:editId="1EA4EE25">
            <wp:extent cx="3133725" cy="2276475"/>
            <wp:effectExtent l="0" t="0" r="3175" b="9525"/>
            <wp:docPr id="100003" name="图片 100003" descr="@@@3c4cadf1-4491-4490-aabf-7cf66a6d7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c4cadf1-4491-4490-aabf-7cf66a6d776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1B76" w14:textId="77777777" w:rsidR="00266C91" w:rsidRDefault="00000000">
      <w:pPr>
        <w:spacing w:line="360" w:lineRule="auto"/>
        <w:jc w:val="left"/>
        <w:textAlignment w:val="center"/>
      </w:pPr>
      <w:r>
        <w:t>1</w:t>
      </w:r>
      <w:r>
        <w:t>．图中</w:t>
      </w:r>
      <w:r>
        <w:t>①②③④</w:t>
      </w:r>
      <w:r>
        <w:t>依次是（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63A74C8" w14:textId="77777777" w:rsidR="00266C91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．人的管理调控、经济系统、生态系统、社会系统</w:t>
      </w:r>
    </w:p>
    <w:p w14:paraId="0B9EDA53" w14:textId="77777777" w:rsidR="00266C91" w:rsidRDefault="00000000">
      <w:pPr>
        <w:spacing w:line="360" w:lineRule="auto"/>
        <w:ind w:left="300"/>
        <w:jc w:val="left"/>
        <w:textAlignment w:val="center"/>
      </w:pPr>
      <w:r>
        <w:t>B</w:t>
      </w:r>
      <w:r>
        <w:t>．人的管理调控、社会系统、经济系统、生态系统</w:t>
      </w:r>
    </w:p>
    <w:p w14:paraId="682A686F" w14:textId="77777777" w:rsidR="00266C91" w:rsidRDefault="00000000">
      <w:pPr>
        <w:spacing w:line="360" w:lineRule="auto"/>
        <w:ind w:left="300"/>
        <w:jc w:val="left"/>
        <w:textAlignment w:val="center"/>
      </w:pPr>
      <w:r>
        <w:t>C</w:t>
      </w:r>
      <w:r>
        <w:t>．人的管理调控、经济系统、社会系统、生态系统</w:t>
      </w:r>
    </w:p>
    <w:p w14:paraId="3DF552B3" w14:textId="77777777" w:rsidR="00266C91" w:rsidRDefault="00000000">
      <w:pPr>
        <w:spacing w:line="360" w:lineRule="auto"/>
        <w:ind w:left="300"/>
        <w:jc w:val="left"/>
        <w:textAlignment w:val="center"/>
      </w:pPr>
      <w:r>
        <w:t>D</w:t>
      </w:r>
      <w:r>
        <w:t>．生态系统、人的管理调控、社会系统、经济系统</w:t>
      </w:r>
    </w:p>
    <w:p w14:paraId="077277D8" w14:textId="77777777" w:rsidR="00266C91" w:rsidRDefault="00000000">
      <w:pPr>
        <w:spacing w:line="360" w:lineRule="auto"/>
        <w:jc w:val="left"/>
        <w:textAlignment w:val="center"/>
      </w:pPr>
      <w:r>
        <w:t>2</w:t>
      </w:r>
      <w:r>
        <w:t>．</w:t>
      </w:r>
      <w:r>
        <w:t>“</w:t>
      </w:r>
      <w:r>
        <w:t>退耕还林还草</w:t>
      </w:r>
      <w:r>
        <w:t>”</w:t>
      </w:r>
      <w:r>
        <w:t>政策属于可持续发展系统中的（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D6C52A3" w14:textId="77777777" w:rsidR="00266C91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①</w:t>
      </w:r>
      <w:r>
        <w:tab/>
        <w:t>B</w:t>
      </w:r>
      <w:r>
        <w:t>．</w:t>
      </w:r>
      <w:r>
        <w:t>②</w:t>
      </w:r>
      <w:r>
        <w:tab/>
        <w:t>C</w:t>
      </w:r>
      <w:r>
        <w:t>．</w:t>
      </w:r>
      <w:r>
        <w:t>③</w:t>
      </w:r>
      <w:r>
        <w:tab/>
        <w:t>D</w:t>
      </w:r>
      <w:r>
        <w:t>．</w:t>
      </w:r>
      <w:r>
        <w:t>④</w:t>
      </w:r>
    </w:p>
    <w:p w14:paraId="4FAB27C2" w14:textId="77777777" w:rsidR="00266C91" w:rsidRDefault="00000000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2023年9月23日至10月8日，第19届亚运会在杭州成功举办，亚运会秉持“绿色、智能、节俭、文明”的办会理念，例如从清洁能源到节能建筑；从“智能亚运一站通”小程序，到无人驾驶公交车；从自建12个竞赛场馆，到改建、临建44场馆；奖牌“湖山”（下图）的设计从五千多年良渚文明，到现代杭州山水。据此，完成下面小题。</w:t>
      </w:r>
    </w:p>
    <w:p w14:paraId="74211092" w14:textId="77777777" w:rsidR="00266C91" w:rsidRDefault="00000000">
      <w:pPr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850B884" wp14:editId="0BC366D7">
            <wp:extent cx="2667000" cy="1600200"/>
            <wp:effectExtent l="0" t="0" r="0" b="0"/>
            <wp:docPr id="100005" name="图片 100005" descr="@@@33bf1b59-caac-4c0f-9bb6-dc9f925c7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33bf1b59-caac-4c0f-9bb6-dc9f925c79e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59BBD" w14:textId="77777777" w:rsidR="00266C91" w:rsidRDefault="00000000">
      <w:pPr>
        <w:spacing w:line="360" w:lineRule="auto"/>
        <w:jc w:val="left"/>
        <w:textAlignment w:val="center"/>
      </w:pPr>
      <w:r>
        <w:t>3</w:t>
      </w:r>
      <w:r>
        <w:t>．下列体现杭州亚运理念的说法，正确的是（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7B46E50" w14:textId="77777777" w:rsidR="00266C91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．大量使用中西部地区的风电、光电，体现节俭理念</w:t>
      </w:r>
    </w:p>
    <w:p w14:paraId="4FF8C5EF" w14:textId="77777777" w:rsidR="00266C91" w:rsidRDefault="00000000">
      <w:pPr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t>“</w:t>
      </w:r>
      <w:r>
        <w:t>智能亚运一站通</w:t>
      </w:r>
      <w:r>
        <w:t>”</w:t>
      </w:r>
      <w:r>
        <w:t>小程序、无人驾驶公交车，体现低碳理念</w:t>
      </w:r>
    </w:p>
    <w:p w14:paraId="15CE379F" w14:textId="77777777" w:rsidR="00266C91" w:rsidRDefault="00000000">
      <w:pPr>
        <w:spacing w:line="360" w:lineRule="auto"/>
        <w:ind w:left="300"/>
        <w:jc w:val="left"/>
        <w:textAlignment w:val="center"/>
      </w:pPr>
      <w:r>
        <w:lastRenderedPageBreak/>
        <w:t>C</w:t>
      </w:r>
      <w:r>
        <w:t>．大量改建或者临建场馆，体现绿色理念</w:t>
      </w:r>
    </w:p>
    <w:p w14:paraId="2338816A" w14:textId="77777777" w:rsidR="00266C91" w:rsidRDefault="00000000">
      <w:pPr>
        <w:spacing w:line="360" w:lineRule="auto"/>
        <w:ind w:left="300"/>
        <w:jc w:val="left"/>
        <w:textAlignment w:val="center"/>
      </w:pPr>
      <w:r>
        <w:t>D</w:t>
      </w:r>
      <w:r>
        <w:t>．奖牌</w:t>
      </w:r>
      <w:r>
        <w:t>“</w:t>
      </w:r>
      <w:r>
        <w:t>湖山</w:t>
      </w:r>
      <w:r>
        <w:t>”,</w:t>
      </w:r>
      <w:r>
        <w:t>体现了古今一脉、山水相依的杭州文明</w:t>
      </w:r>
    </w:p>
    <w:p w14:paraId="49C99141" w14:textId="77777777" w:rsidR="00266C91" w:rsidRDefault="00000000">
      <w:pPr>
        <w:spacing w:line="360" w:lineRule="auto"/>
        <w:jc w:val="left"/>
        <w:textAlignment w:val="center"/>
      </w:pPr>
      <w:r>
        <w:t>4</w:t>
      </w:r>
      <w:r>
        <w:t>．下列不属于亚运会举办对杭州影响的是（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4D64AF8" w14:textId="77777777" w:rsidR="00266C91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．加快杭州向智能城市转型</w:t>
      </w:r>
      <w:r>
        <w:tab/>
        <w:t>B</w:t>
      </w:r>
      <w:r>
        <w:t>．促进杭州低碳城市的建设</w:t>
      </w:r>
    </w:p>
    <w:p w14:paraId="3C06FC90" w14:textId="77777777" w:rsidR="00266C91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．带动杭州体育产业的发展</w:t>
      </w:r>
      <w:r>
        <w:tab/>
        <w:t>D</w:t>
      </w:r>
      <w:r>
        <w:t>．加快杭州湖山绕城的规划</w:t>
      </w:r>
    </w:p>
    <w:p w14:paraId="7313EC70" w14:textId="77777777" w:rsidR="00266C91" w:rsidRDefault="00000000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新华社北京2019年6月3日电：中共中央总书记、国家主席、中央军委主席习近平近日对垃圾分类工作作出重要指示。习近平强调，实行垃圾分类，关系广大人民群众生活环境，关系节约使用资源，也是社会文明水平的一个重要体现。据此完成下面小题。</w:t>
      </w:r>
    </w:p>
    <w:p w14:paraId="5E627381" w14:textId="77777777" w:rsidR="00266C91" w:rsidRDefault="00000000">
      <w:pPr>
        <w:spacing w:line="360" w:lineRule="auto"/>
        <w:jc w:val="left"/>
        <w:textAlignment w:val="center"/>
      </w:pPr>
      <w:r>
        <w:t>5</w:t>
      </w:r>
      <w:r>
        <w:t>．垃圾分类回收利用体现了可持续发展的（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1F60E95" w14:textId="77777777" w:rsidR="00266C91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．持续性原则</w:t>
      </w:r>
      <w:r>
        <w:tab/>
        <w:t>B</w:t>
      </w:r>
      <w:r>
        <w:t>．公平性原则</w:t>
      </w:r>
    </w:p>
    <w:p w14:paraId="579A2120" w14:textId="77777777" w:rsidR="00266C91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．共同但有区别的责任原则</w:t>
      </w:r>
      <w:r>
        <w:tab/>
        <w:t>D</w:t>
      </w:r>
      <w:r>
        <w:t>．效益最大化原则</w:t>
      </w:r>
    </w:p>
    <w:p w14:paraId="4EF5AEE7" w14:textId="77777777" w:rsidR="00266C91" w:rsidRDefault="00000000">
      <w:pPr>
        <w:spacing w:line="360" w:lineRule="auto"/>
        <w:jc w:val="left"/>
        <w:textAlignment w:val="center"/>
      </w:pPr>
      <w:r>
        <w:t>6</w:t>
      </w:r>
      <w:r>
        <w:t>．当前我国大力推行垃圾分类回收的意义有（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243C270" w14:textId="77777777" w:rsidR="00266C91" w:rsidRDefault="00000000">
      <w:pPr>
        <w:spacing w:line="360" w:lineRule="auto"/>
        <w:jc w:val="left"/>
        <w:textAlignment w:val="center"/>
      </w:pPr>
      <w:r>
        <w:t>①</w:t>
      </w:r>
      <w:r>
        <w:t>减少污染、美化环境</w:t>
      </w:r>
      <w:r>
        <w:t>②</w:t>
      </w:r>
      <w:r>
        <w:t>利于资源的回收利用</w:t>
      </w:r>
      <w:r>
        <w:t>③</w:t>
      </w:r>
      <w:r>
        <w:t>利于加快城镇化过程</w:t>
      </w:r>
      <w:r>
        <w:t>④</w:t>
      </w:r>
      <w:r>
        <w:t>解决资源短缺问题</w:t>
      </w:r>
    </w:p>
    <w:p w14:paraId="3C871974" w14:textId="77777777" w:rsidR="00266C91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①④</w:t>
      </w:r>
      <w:r>
        <w:tab/>
        <w:t>B</w:t>
      </w:r>
      <w:r>
        <w:t>．</w:t>
      </w:r>
      <w:r>
        <w:t>②③</w:t>
      </w:r>
      <w:r>
        <w:tab/>
        <w:t>C</w:t>
      </w:r>
      <w:r>
        <w:t>．</w:t>
      </w:r>
      <w:r>
        <w:t>①②</w:t>
      </w:r>
      <w:r>
        <w:tab/>
        <w:t>D</w:t>
      </w:r>
      <w:r>
        <w:t>．</w:t>
      </w:r>
      <w:r>
        <w:t>②④</w:t>
      </w:r>
    </w:p>
    <w:p w14:paraId="25E85E05" w14:textId="77777777" w:rsidR="00266C91" w:rsidRDefault="00000000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9月23日，第十九届亚洲运动会在浙江省杭州市隆重开幕。在开幕式上采用“数字”烟花代替实体烟花燃放，线下火炬手与线上全球亚运数字火炬手一起以“数实融合”的方式点燃了大会主火炬。据此完成下面小题。</w:t>
      </w:r>
    </w:p>
    <w:p w14:paraId="5E6BA85A" w14:textId="77777777" w:rsidR="00266C91" w:rsidRDefault="00000000">
      <w:pPr>
        <w:spacing w:line="360" w:lineRule="auto"/>
        <w:jc w:val="left"/>
        <w:textAlignment w:val="center"/>
      </w:pPr>
      <w:r>
        <w:t>7</w:t>
      </w:r>
      <w:r>
        <w:t>．杭州亚运会主火炬的燃料是甲醇，其火焰燃烧的助燃物是大气中的（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32669EC" w14:textId="77777777" w:rsidR="00266C91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．氮气</w:t>
      </w:r>
      <w:r>
        <w:tab/>
        <w:t>B</w:t>
      </w:r>
      <w:r>
        <w:t>．氧气</w:t>
      </w:r>
      <w:r>
        <w:tab/>
        <w:t>C</w:t>
      </w:r>
      <w:r>
        <w:t>．二氧化碳</w:t>
      </w:r>
      <w:r>
        <w:tab/>
        <w:t>D</w:t>
      </w:r>
      <w:r>
        <w:t>．杂质</w:t>
      </w:r>
    </w:p>
    <w:p w14:paraId="53BA6BC8" w14:textId="77777777" w:rsidR="00266C91" w:rsidRDefault="00000000">
      <w:pPr>
        <w:spacing w:line="360" w:lineRule="auto"/>
        <w:jc w:val="left"/>
        <w:textAlignment w:val="center"/>
      </w:pPr>
      <w:r>
        <w:t>8</w:t>
      </w:r>
      <w:r>
        <w:t>．与燃放实体烟花相比，采用</w:t>
      </w:r>
      <w:r>
        <w:t>“</w:t>
      </w:r>
      <w:r>
        <w:t>数字</w:t>
      </w:r>
      <w:r>
        <w:t>”</w:t>
      </w:r>
      <w:r>
        <w:t>烟花可以减少的大气成分中的（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1C5CAD2" w14:textId="77777777" w:rsidR="00266C91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．氮气</w:t>
      </w:r>
      <w:r>
        <w:tab/>
        <w:t>B</w:t>
      </w:r>
      <w:r>
        <w:t>．氧气</w:t>
      </w:r>
      <w:r>
        <w:tab/>
        <w:t>C</w:t>
      </w:r>
      <w:r>
        <w:t>．水汽</w:t>
      </w:r>
      <w:r>
        <w:tab/>
        <w:t>D</w:t>
      </w:r>
      <w:r>
        <w:t>．杂质</w:t>
      </w:r>
    </w:p>
    <w:p w14:paraId="0C02BB1A" w14:textId="77777777" w:rsidR="00266C91" w:rsidRDefault="00000000">
      <w:pPr>
        <w:spacing w:line="360" w:lineRule="auto"/>
        <w:jc w:val="left"/>
        <w:textAlignment w:val="center"/>
      </w:pPr>
      <w:r>
        <w:t>9</w:t>
      </w:r>
      <w:r>
        <w:t>．开幕式上采用</w:t>
      </w:r>
      <w:r>
        <w:t>“</w:t>
      </w:r>
      <w:r>
        <w:t>数字</w:t>
      </w:r>
      <w:r>
        <w:t>”</w:t>
      </w:r>
      <w:r>
        <w:t>烟花代替实体烟花燃放，体现的办会理念是（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FD07BA2" w14:textId="77777777" w:rsidR="00266C91" w:rsidRDefault="00000000">
      <w:pPr>
        <w:spacing w:line="360" w:lineRule="auto"/>
        <w:jc w:val="left"/>
        <w:textAlignment w:val="center"/>
      </w:pPr>
      <w:r>
        <w:t>①</w:t>
      </w:r>
      <w:r>
        <w:t>绿色</w:t>
      </w:r>
      <w:r>
        <w:t>②</w:t>
      </w:r>
      <w:r>
        <w:t>共享</w:t>
      </w:r>
      <w:r>
        <w:t>③</w:t>
      </w:r>
      <w:r>
        <w:t>智能</w:t>
      </w:r>
      <w:r>
        <w:t>④</w:t>
      </w:r>
      <w:r>
        <w:t>开放</w:t>
      </w:r>
      <w:r>
        <w:t>⑤</w:t>
      </w:r>
      <w:r>
        <w:t>节俭</w:t>
      </w:r>
    </w:p>
    <w:p w14:paraId="5C23CF9D" w14:textId="77777777" w:rsidR="00266C91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①②③</w:t>
      </w:r>
      <w:r>
        <w:tab/>
        <w:t>B</w:t>
      </w:r>
      <w:r>
        <w:t>．</w:t>
      </w:r>
      <w:r>
        <w:t>①③④</w:t>
      </w:r>
      <w:r>
        <w:tab/>
        <w:t>C</w:t>
      </w:r>
      <w:r>
        <w:t>．</w:t>
      </w:r>
      <w:r>
        <w:t>①③⑤</w:t>
      </w:r>
      <w:r>
        <w:tab/>
        <w:t>D</w:t>
      </w:r>
      <w:r>
        <w:t>．</w:t>
      </w:r>
      <w:r>
        <w:t>②③④</w:t>
      </w:r>
    </w:p>
    <w:p w14:paraId="64E0AB1A" w14:textId="77777777" w:rsidR="00266C91" w:rsidRDefault="00000000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2023年4月22日是第54个世界地球日，今年世界地球日我国的宣传主题为“珍爱地球人与自然和谐共生”。图为世界地球日的宣传海报。完成下面小题。</w:t>
      </w:r>
    </w:p>
    <w:p w14:paraId="1A10E1F5" w14:textId="77777777" w:rsidR="00266C91" w:rsidRDefault="00000000">
      <w:pPr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 wp14:anchorId="624CF323" wp14:editId="3D1865EC">
            <wp:extent cx="3571875" cy="2219325"/>
            <wp:effectExtent l="0" t="0" r="9525" b="3175"/>
            <wp:docPr id="100007" name="图片 100007" descr="@@@df9a25c41c874cb38f9a01cc6fd26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f9a25c41c874cb38f9a01cc6fd262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941DB" w14:textId="77777777" w:rsidR="00266C91" w:rsidRDefault="00000000">
      <w:pPr>
        <w:spacing w:line="360" w:lineRule="auto"/>
        <w:jc w:val="left"/>
        <w:textAlignment w:val="center"/>
      </w:pPr>
      <w:r>
        <w:t>10</w:t>
      </w:r>
      <w:r>
        <w:t>．下列关于和谐共生基本内涵的描述，正确的是（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2203DD6" w14:textId="77777777" w:rsidR="00266C91" w:rsidRDefault="00000000">
      <w:pPr>
        <w:spacing w:line="360" w:lineRule="auto"/>
        <w:ind w:left="380"/>
        <w:jc w:val="left"/>
        <w:textAlignment w:val="center"/>
      </w:pPr>
      <w:r>
        <w:t>A</w:t>
      </w:r>
      <w:r>
        <w:t>．人类应该尊重自然、征服自然，才能与自然和谐共生</w:t>
      </w:r>
    </w:p>
    <w:p w14:paraId="49F0F4F6" w14:textId="77777777" w:rsidR="00266C91" w:rsidRDefault="00000000">
      <w:pPr>
        <w:spacing w:line="360" w:lineRule="auto"/>
        <w:ind w:left="380"/>
        <w:jc w:val="left"/>
        <w:textAlignment w:val="center"/>
      </w:pPr>
      <w:r>
        <w:t>B</w:t>
      </w:r>
      <w:r>
        <w:t>．和谐共生的关系不仅是一种经济关系，更是一种文化关系</w:t>
      </w:r>
    </w:p>
    <w:p w14:paraId="3BF26060" w14:textId="77777777" w:rsidR="00266C91" w:rsidRDefault="00000000">
      <w:pPr>
        <w:spacing w:line="360" w:lineRule="auto"/>
        <w:ind w:left="380"/>
        <w:jc w:val="left"/>
        <w:textAlignment w:val="center"/>
      </w:pPr>
      <w:r>
        <w:t>C</w:t>
      </w:r>
      <w:r>
        <w:t>．和谐共生是人类与自然相互依存和相互促进的一种关系</w:t>
      </w:r>
    </w:p>
    <w:p w14:paraId="5C682900" w14:textId="77777777" w:rsidR="00266C91" w:rsidRDefault="00000000">
      <w:pPr>
        <w:spacing w:line="360" w:lineRule="auto"/>
        <w:ind w:left="380"/>
        <w:jc w:val="left"/>
        <w:textAlignment w:val="center"/>
      </w:pPr>
      <w:r>
        <w:t>D</w:t>
      </w:r>
      <w:r>
        <w:t>．人类应该从社会层面上认识到自然的重要性，从而形成一种尊重自然、保护自然的社会理念</w:t>
      </w:r>
    </w:p>
    <w:p w14:paraId="22F9D4F2" w14:textId="77777777" w:rsidR="00266C91" w:rsidRDefault="00000000">
      <w:pPr>
        <w:spacing w:line="360" w:lineRule="auto"/>
        <w:jc w:val="left"/>
        <w:textAlignment w:val="center"/>
      </w:pPr>
      <w:r>
        <w:t>11</w:t>
      </w:r>
      <w:r>
        <w:t>．</w:t>
      </w:r>
      <w:r>
        <w:t>“</w:t>
      </w:r>
      <w:r>
        <w:t>人与自然和谐共生</w:t>
      </w:r>
      <w:r>
        <w:t>”</w:t>
      </w:r>
      <w:r>
        <w:t>主要倡导可持续发展中的（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56B09A0" w14:textId="77777777" w:rsidR="00266C91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．经济可持续发展</w:t>
      </w:r>
      <w:r>
        <w:tab/>
        <w:t>B</w:t>
      </w:r>
      <w:r>
        <w:t>．社会可持续发展</w:t>
      </w:r>
    </w:p>
    <w:p w14:paraId="565D246D" w14:textId="77777777" w:rsidR="00266C91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．文化可持续发展</w:t>
      </w:r>
      <w:r>
        <w:tab/>
        <w:t>D</w:t>
      </w:r>
      <w:r>
        <w:t>．生态可持续发展</w:t>
      </w:r>
    </w:p>
    <w:p w14:paraId="4E4B599D" w14:textId="77777777" w:rsidR="00266C91" w:rsidRDefault="00000000">
      <w:pPr>
        <w:spacing w:line="360" w:lineRule="auto"/>
        <w:jc w:val="left"/>
        <w:textAlignment w:val="center"/>
      </w:pPr>
      <w:r>
        <w:t>12</w:t>
      </w:r>
      <w:r>
        <w:t>．阅读图文资料，完成下列各题。</w:t>
      </w:r>
    </w:p>
    <w:p w14:paraId="3BB9CB14" w14:textId="77777777" w:rsidR="00266C91" w:rsidRDefault="00000000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材料一：2014年成绵乐高铁的开通运营，大大促进乐山通达度提升，带动乐山经济发展。衡量一个城市的发展，除了高速、高铁等交通因素，机场也是重要指标。</w:t>
      </w:r>
    </w:p>
    <w:p w14:paraId="61B09F72" w14:textId="77777777" w:rsidR="00266C91" w:rsidRDefault="00000000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材料二：2021年6月，乐山机场项目正式开建。机场项目位于乐山市五通桥区冠英镇龙埂村，这里地形以平原为主，距乐山中心城区14公里，距五通桥城区7公里，场址与主城区交通联系便捷。机场建筑面积39323平方米，可满足2030年旅客吞吐量200万人次的需求。下图为该机场效果图。</w:t>
      </w:r>
    </w:p>
    <w:p w14:paraId="4FE1C8CE" w14:textId="77777777" w:rsidR="00266C91" w:rsidRDefault="00000000">
      <w:pPr>
        <w:spacing w:line="360" w:lineRule="auto"/>
        <w:jc w:val="center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C0AF143" wp14:editId="7AD69212">
            <wp:extent cx="3717290" cy="2075180"/>
            <wp:effectExtent l="0" t="0" r="3810" b="7620"/>
            <wp:docPr id="100009" name="图片 100009" descr="@@@360841c2-6fc5-4822-ba44-3ee8a1971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360841c2-6fc5-4822-ba44-3ee8a1971e7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729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725C" w14:textId="77777777" w:rsidR="00266C91" w:rsidRDefault="00000000">
      <w:pPr>
        <w:spacing w:line="360" w:lineRule="auto"/>
        <w:jc w:val="left"/>
        <w:textAlignment w:val="center"/>
      </w:pPr>
      <w:r>
        <w:t>(1)</w:t>
      </w:r>
      <w:r>
        <w:t>结合材料，分析冠英镇吸引乐山机场落户的区位优势。</w:t>
      </w:r>
    </w:p>
    <w:p w14:paraId="1AED0000" w14:textId="77777777" w:rsidR="00266C91" w:rsidRDefault="00000000">
      <w:pPr>
        <w:spacing w:line="360" w:lineRule="auto"/>
        <w:jc w:val="left"/>
        <w:textAlignment w:val="center"/>
      </w:pPr>
      <w:r>
        <w:lastRenderedPageBreak/>
        <w:t>(2)</w:t>
      </w:r>
      <w:r>
        <w:t>乐山机场项目建设之前，冠英镇龙埂村土地利用方式是</w:t>
      </w:r>
      <w:r>
        <w:rPr>
          <w:rFonts w:eastAsia="Times New Roman"/>
          <w:u w:val="single"/>
        </w:rPr>
        <w:t xml:space="preserve">         </w:t>
      </w:r>
      <w:r>
        <w:t>用地。简述机场项目推进龙埂村城镇化的表现</w:t>
      </w:r>
      <w:r>
        <w:rPr>
          <w:rFonts w:eastAsia="Times New Roman"/>
          <w:u w:val="single"/>
        </w:rPr>
        <w:t xml:space="preserve">    </w:t>
      </w:r>
      <w:r>
        <w:t>。</w:t>
      </w:r>
    </w:p>
    <w:p w14:paraId="1125CBE8" w14:textId="77777777" w:rsidR="00266C91" w:rsidRDefault="00000000">
      <w:pPr>
        <w:spacing w:line="360" w:lineRule="auto"/>
        <w:jc w:val="left"/>
        <w:textAlignment w:val="center"/>
      </w:pPr>
      <w:r>
        <w:t>(3)</w:t>
      </w:r>
      <w:r>
        <w:t>从可持续发展的角度，简述新机场建设中应注意的问题。</w:t>
      </w:r>
    </w:p>
    <w:p w14:paraId="720C36D4" w14:textId="77777777" w:rsidR="00266C91" w:rsidRDefault="00266C91">
      <w:pPr>
        <w:spacing w:line="360" w:lineRule="auto"/>
        <w:jc w:val="left"/>
        <w:textAlignment w:val="center"/>
        <w:sectPr w:rsidR="00266C91">
          <w:footerReference w:type="even" r:id="rId13"/>
          <w:footerReference w:type="default" r:id="rId14"/>
          <w:pgSz w:w="11907" w:h="16839"/>
          <w:pgMar w:top="1242" w:right="1259" w:bottom="1242" w:left="1259" w:header="500" w:footer="500" w:gutter="0"/>
          <w:cols w:sep="1" w:space="425"/>
          <w:docGrid w:type="lines" w:linePitch="312"/>
        </w:sectPr>
      </w:pPr>
    </w:p>
    <w:p w14:paraId="59A06205" w14:textId="77777777" w:rsidR="00266C91" w:rsidRDefault="00000000">
      <w:pPr>
        <w:jc w:val="center"/>
        <w:textAlignment w:val="center"/>
        <w:rPr>
          <w:rFonts w:ascii="宋体" w:hAnsi="宋体" w:cs="宋体" w:hint="eastAsia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14:paraId="78DD2F28" w14:textId="77777777" w:rsidR="00266C91" w:rsidRDefault="00266C91">
      <w:pPr>
        <w:jc w:val="center"/>
        <w:textAlignment w:val="center"/>
        <w:rPr>
          <w:rFonts w:ascii="宋体" w:hAnsi="宋体" w:cs="宋体" w:hint="eastAsia"/>
          <w:b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70"/>
      </w:tblGrid>
      <w:tr w:rsidR="00266C91" w14:paraId="29EE98A8" w14:textId="77777777">
        <w:trPr>
          <w:jc w:val="center"/>
        </w:trPr>
        <w:tc>
          <w:tcPr>
            <w:tcW w:w="669" w:type="dxa"/>
          </w:tcPr>
          <w:p w14:paraId="58670D76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669" w:type="dxa"/>
          </w:tcPr>
          <w:p w14:paraId="047C527E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69" w:type="dxa"/>
          </w:tcPr>
          <w:p w14:paraId="30757175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</w:tcPr>
          <w:p w14:paraId="248E6C7F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9" w:type="dxa"/>
          </w:tcPr>
          <w:p w14:paraId="06E5198F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9" w:type="dxa"/>
          </w:tcPr>
          <w:p w14:paraId="1E123920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9" w:type="dxa"/>
          </w:tcPr>
          <w:p w14:paraId="3C26409D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9" w:type="dxa"/>
          </w:tcPr>
          <w:p w14:paraId="2289A586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69" w:type="dxa"/>
          </w:tcPr>
          <w:p w14:paraId="159FBB08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69" w:type="dxa"/>
          </w:tcPr>
          <w:p w14:paraId="2BD6E1F9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69" w:type="dxa"/>
          </w:tcPr>
          <w:p w14:paraId="6DA7CC8B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70" w:type="dxa"/>
          </w:tcPr>
          <w:p w14:paraId="595EEE73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11</w:t>
            </w:r>
          </w:p>
        </w:tc>
      </w:tr>
      <w:tr w:rsidR="00266C91" w14:paraId="1C061566" w14:textId="77777777">
        <w:trPr>
          <w:jc w:val="center"/>
        </w:trPr>
        <w:tc>
          <w:tcPr>
            <w:tcW w:w="669" w:type="dxa"/>
          </w:tcPr>
          <w:p w14:paraId="41632791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答案</w:t>
            </w:r>
          </w:p>
        </w:tc>
        <w:tc>
          <w:tcPr>
            <w:tcW w:w="669" w:type="dxa"/>
          </w:tcPr>
          <w:p w14:paraId="13F1CAE8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69" w:type="dxa"/>
          </w:tcPr>
          <w:p w14:paraId="3E01E8F8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69" w:type="dxa"/>
          </w:tcPr>
          <w:p w14:paraId="6A533EE5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669" w:type="dxa"/>
          </w:tcPr>
          <w:p w14:paraId="16A0B800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669" w:type="dxa"/>
          </w:tcPr>
          <w:p w14:paraId="2EBFA58D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69" w:type="dxa"/>
          </w:tcPr>
          <w:p w14:paraId="093EEBFE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69" w:type="dxa"/>
          </w:tcPr>
          <w:p w14:paraId="4DF0139D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669" w:type="dxa"/>
          </w:tcPr>
          <w:p w14:paraId="0E2D4B8D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669" w:type="dxa"/>
          </w:tcPr>
          <w:p w14:paraId="7AB807B5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69" w:type="dxa"/>
          </w:tcPr>
          <w:p w14:paraId="010CA065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70" w:type="dxa"/>
          </w:tcPr>
          <w:p w14:paraId="5C71FD0F" w14:textId="77777777" w:rsidR="00266C91" w:rsidRDefault="00000000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D</w:t>
            </w:r>
          </w:p>
        </w:tc>
      </w:tr>
    </w:tbl>
    <w:p w14:paraId="306FAD0B" w14:textId="77777777" w:rsidR="00266C91" w:rsidRDefault="00266C91">
      <w:pPr>
        <w:jc w:val="center"/>
        <w:textAlignment w:val="center"/>
        <w:rPr>
          <w:rFonts w:ascii="宋体" w:hAnsi="宋体" w:cs="宋体" w:hint="eastAsia"/>
          <w:b/>
        </w:rPr>
      </w:pPr>
    </w:p>
    <w:p w14:paraId="474E414F" w14:textId="77777777" w:rsidR="00266C91" w:rsidRDefault="00000000">
      <w:pPr>
        <w:spacing w:line="360" w:lineRule="auto"/>
        <w:jc w:val="left"/>
        <w:textAlignment w:val="center"/>
      </w:pPr>
      <w:r>
        <w:t>1</w:t>
      </w:r>
      <w:r>
        <w:t>．根据</w:t>
      </w:r>
      <w:r>
        <w:t>①</w:t>
      </w:r>
      <w:r>
        <w:t>、</w:t>
      </w:r>
      <w:r>
        <w:t>②</w:t>
      </w:r>
      <w:r>
        <w:t>、</w:t>
      </w:r>
      <w:r>
        <w:t>③</w:t>
      </w:r>
      <w:r>
        <w:t>之间的相互联系，</w:t>
      </w:r>
      <w:r>
        <w:t>③</w:t>
      </w:r>
      <w:r>
        <w:t>能够为</w:t>
      </w:r>
      <w:r>
        <w:t>②</w:t>
      </w:r>
      <w:r>
        <w:t>提供劳动力和科技，且将生活废弃物排放到</w:t>
      </w:r>
      <w:r>
        <w:t>④</w:t>
      </w:r>
      <w:r>
        <w:t>，判断</w:t>
      </w:r>
      <w:r>
        <w:t>③</w:t>
      </w:r>
      <w:r>
        <w:t>表示社会系统；</w:t>
      </w:r>
      <w:r>
        <w:t>④</w:t>
      </w:r>
      <w:r>
        <w:t>接受</w:t>
      </w:r>
      <w:r>
        <w:t>②</w:t>
      </w:r>
      <w:r>
        <w:t>、</w:t>
      </w:r>
      <w:r>
        <w:t>③</w:t>
      </w:r>
      <w:r>
        <w:t>的废弃物，且为</w:t>
      </w:r>
      <w:r>
        <w:t>②</w:t>
      </w:r>
      <w:r>
        <w:t>、</w:t>
      </w:r>
      <w:r>
        <w:t>③</w:t>
      </w:r>
      <w:r>
        <w:t>提供资源，故判断</w:t>
      </w:r>
      <w:r>
        <w:t>④</w:t>
      </w:r>
      <w:r>
        <w:t>表示生态系统；</w:t>
      </w:r>
      <w:r>
        <w:t>②</w:t>
      </w:r>
      <w:r>
        <w:t>为</w:t>
      </w:r>
      <w:r>
        <w:t>③</w:t>
      </w:r>
      <w:r>
        <w:t>提供物质产品和资金且将生产废弃物排放到</w:t>
      </w:r>
      <w:r>
        <w:t>④</w:t>
      </w:r>
      <w:r>
        <w:t>，判断</w:t>
      </w:r>
      <w:r>
        <w:t>②</w:t>
      </w:r>
      <w:r>
        <w:t>表示经济系统，</w:t>
      </w:r>
      <w:r>
        <w:t>②③④</w:t>
      </w:r>
      <w:r>
        <w:t>的系统都受到人类的管理调控，则</w:t>
      </w:r>
      <w:r>
        <w:t>①</w:t>
      </w:r>
      <w:r>
        <w:t>为人的管理调控。综上，</w:t>
      </w:r>
      <w:r>
        <w:t>C</w:t>
      </w:r>
      <w:r>
        <w:t>正确，</w:t>
      </w:r>
      <w:r>
        <w:t>ABD</w:t>
      </w:r>
      <w:r>
        <w:t>错误，故选</w:t>
      </w:r>
      <w:r>
        <w:t>C</w:t>
      </w:r>
      <w:r>
        <w:t>。</w:t>
      </w:r>
    </w:p>
    <w:p w14:paraId="202C4406" w14:textId="77777777" w:rsidR="00266C91" w:rsidRDefault="00000000">
      <w:pPr>
        <w:spacing w:line="360" w:lineRule="auto"/>
        <w:jc w:val="left"/>
        <w:textAlignment w:val="center"/>
      </w:pPr>
      <w:r>
        <w:t>2</w:t>
      </w:r>
      <w:r>
        <w:t>．</w:t>
      </w:r>
      <w:r>
        <w:t>“</w:t>
      </w:r>
      <w:r>
        <w:t>退耕还林还草</w:t>
      </w:r>
      <w:r>
        <w:t>”</w:t>
      </w:r>
      <w:r>
        <w:t>政策是人类治理、保护生态环境的措施，属于可持续发展复合系统中的人的管理调控，而图中人的管理调控对应的是</w:t>
      </w:r>
      <w:r>
        <w:t>①</w:t>
      </w:r>
      <w:r>
        <w:t>，</w:t>
      </w:r>
      <w:r>
        <w:t>A</w:t>
      </w:r>
      <w:r>
        <w:t>正确；</w:t>
      </w:r>
      <w:r>
        <w:t>“</w:t>
      </w:r>
      <w:r>
        <w:t>退耕还林还草</w:t>
      </w:r>
      <w:r>
        <w:t>”</w:t>
      </w:r>
      <w:r>
        <w:t>政策不属于经济系统、生态系统、社会系统，</w:t>
      </w:r>
      <w:r>
        <w:t>BCD</w:t>
      </w:r>
      <w:r>
        <w:t>错。故选</w:t>
      </w:r>
      <w:r>
        <w:t>A</w:t>
      </w:r>
      <w:r>
        <w:t>。</w:t>
      </w:r>
    </w:p>
    <w:p w14:paraId="5D3A693A" w14:textId="77777777" w:rsidR="00266C91" w:rsidRDefault="00000000">
      <w:pPr>
        <w:spacing w:line="360" w:lineRule="auto"/>
        <w:jc w:val="left"/>
        <w:textAlignment w:val="center"/>
      </w:pPr>
      <w:r>
        <w:t>3</w:t>
      </w:r>
      <w:r>
        <w:t>．大量使用中西部地区的风电、光电等新能源，体现的是绿色理念，</w:t>
      </w:r>
      <w:r>
        <w:t>A</w:t>
      </w:r>
      <w:r>
        <w:t>错误。</w:t>
      </w:r>
      <w:r>
        <w:t>“</w:t>
      </w:r>
      <w:r>
        <w:t>智能亚运一站通</w:t>
      </w:r>
      <w:r>
        <w:t>”</w:t>
      </w:r>
      <w:r>
        <w:t>小程序、无人驾驶公交车都是科技发展的结果，体现智能理念，</w:t>
      </w:r>
      <w:r>
        <w:t>B</w:t>
      </w:r>
      <w:r>
        <w:t>错误。大量改建或者临建场馆，体现了节俭理念，</w:t>
      </w:r>
      <w:r>
        <w:t>C</w:t>
      </w:r>
      <w:r>
        <w:t>错误。奖牌</w:t>
      </w:r>
      <w:r>
        <w:t>“</w:t>
      </w:r>
      <w:r>
        <w:t>湖山</w:t>
      </w:r>
      <w:r>
        <w:t>”</w:t>
      </w:r>
      <w:r>
        <w:t>，以良渚文化中的礼器玉琮为表征，而良渚古城遗址位于中国浙江省杭州市西南部，将方形玉琮和圆形奖章融为一体，故奖牌</w:t>
      </w:r>
      <w:r>
        <w:t>“</w:t>
      </w:r>
      <w:r>
        <w:t>湖山</w:t>
      </w:r>
      <w:r>
        <w:t>”,</w:t>
      </w:r>
      <w:r>
        <w:t>体现了古今一脉、山水相依的杭州文明，</w:t>
      </w:r>
      <w:r>
        <w:t>D</w:t>
      </w:r>
      <w:r>
        <w:t>正确。故选</w:t>
      </w:r>
      <w:r>
        <w:t>D</w:t>
      </w:r>
      <w:r>
        <w:t>。</w:t>
      </w:r>
    </w:p>
    <w:p w14:paraId="24E3C81D" w14:textId="77777777" w:rsidR="00266C91" w:rsidRDefault="00000000">
      <w:pPr>
        <w:spacing w:line="360" w:lineRule="auto"/>
        <w:jc w:val="left"/>
        <w:textAlignment w:val="center"/>
      </w:pPr>
      <w:r>
        <w:t>4</w:t>
      </w:r>
      <w:r>
        <w:t>．杭州亚运会秉持</w:t>
      </w:r>
      <w:r>
        <w:t>“</w:t>
      </w:r>
      <w:r>
        <w:t>绿色、智能、节俭、文明</w:t>
      </w:r>
      <w:r>
        <w:t>”</w:t>
      </w:r>
      <w:r>
        <w:t>的办会理念，影响力较大，民众关注度高；会使更多智能化的设施在杭州逐渐普及，加快杭州向智能城市转型</w:t>
      </w:r>
      <w:r>
        <w:t xml:space="preserve"> </w:t>
      </w:r>
      <w:r>
        <w:t>，</w:t>
      </w:r>
      <w:r>
        <w:t>A</w:t>
      </w:r>
      <w:r>
        <w:t>正确；会提高人们的环保意识和促进新能源的普及，促进杭州低碳城市的建设，</w:t>
      </w:r>
      <w:r>
        <w:t>B</w:t>
      </w:r>
      <w:r>
        <w:t>正确</w:t>
      </w:r>
      <w:r>
        <w:t xml:space="preserve"> </w:t>
      </w:r>
      <w:r>
        <w:t>；大量体育场馆和设施的的建设会带动杭州体育产业的发展，</w:t>
      </w:r>
      <w:r>
        <w:t>C</w:t>
      </w:r>
      <w:r>
        <w:t>正确。材料没有提到杭州湖山绕城的建设和规划，</w:t>
      </w:r>
      <w:r>
        <w:t>D</w:t>
      </w:r>
      <w:r>
        <w:t>错误。依据题意，选择不正确的选项，故选</w:t>
      </w:r>
      <w:r>
        <w:t>D</w:t>
      </w:r>
      <w:r>
        <w:t>。</w:t>
      </w:r>
    </w:p>
    <w:p w14:paraId="5180C58B" w14:textId="77777777" w:rsidR="00266C91" w:rsidRDefault="00000000">
      <w:pPr>
        <w:spacing w:line="360" w:lineRule="auto"/>
        <w:jc w:val="left"/>
        <w:textAlignment w:val="center"/>
      </w:pPr>
      <w:r>
        <w:t>5</w:t>
      </w:r>
      <w:r>
        <w:t>．垃圾分类处理有利于环境的保护和资源的利用，这体现了可持续发展的持续性原则，故</w:t>
      </w:r>
      <w:r>
        <w:t>A</w:t>
      </w:r>
      <w:r>
        <w:t>正确。不属于公平性原则和共同但有区别的责任原则，故排除</w:t>
      </w:r>
      <w:r>
        <w:t>B</w:t>
      </w:r>
      <w:r>
        <w:t>、</w:t>
      </w:r>
      <w:r>
        <w:t>D</w:t>
      </w:r>
      <w:r>
        <w:t>；效益最大化原则并非可持续发展原则，排除</w:t>
      </w:r>
      <w:r>
        <w:t>D</w:t>
      </w:r>
      <w:r>
        <w:t>。故本题选择</w:t>
      </w:r>
      <w:r>
        <w:t>A</w:t>
      </w:r>
      <w:r>
        <w:t>。</w:t>
      </w:r>
    </w:p>
    <w:p w14:paraId="54274A80" w14:textId="77777777" w:rsidR="00266C91" w:rsidRDefault="00000000">
      <w:pPr>
        <w:spacing w:line="360" w:lineRule="auto"/>
        <w:jc w:val="left"/>
        <w:textAlignment w:val="center"/>
      </w:pPr>
      <w:r>
        <w:t>6</w:t>
      </w:r>
      <w:r>
        <w:t>．垃圾分类回收的意义主要有三个方面，减少占地面积，提高土地利用率；减少废弃污染，保护生态环境。故</w:t>
      </w:r>
      <w:r>
        <w:t>①</w:t>
      </w:r>
      <w:r>
        <w:t>正确；变废为宝，有效利用资源，故</w:t>
      </w:r>
      <w:r>
        <w:t>②</w:t>
      </w:r>
      <w:r>
        <w:t>正确；对于城市化的影响较小，故</w:t>
      </w:r>
      <w:r>
        <w:t>③</w:t>
      </w:r>
      <w:r>
        <w:t>排除；无法解决资源短缺的问题，故</w:t>
      </w:r>
      <w:r>
        <w:t>④</w:t>
      </w:r>
      <w:r>
        <w:t>排除；故</w:t>
      </w:r>
      <w:r>
        <w:t>C</w:t>
      </w:r>
      <w:r>
        <w:t>正确；故选择</w:t>
      </w:r>
      <w:r>
        <w:t>C</w:t>
      </w:r>
      <w:r>
        <w:t>。</w:t>
      </w:r>
    </w:p>
    <w:p w14:paraId="0261E4A6" w14:textId="77777777" w:rsidR="00266C91" w:rsidRDefault="00000000">
      <w:pPr>
        <w:spacing w:line="360" w:lineRule="auto"/>
        <w:jc w:val="left"/>
        <w:textAlignment w:val="center"/>
      </w:pPr>
      <w:r>
        <w:t>7</w:t>
      </w:r>
      <w:r>
        <w:t>．火的燃烧需要有可燃物、温度达到着火点、助燃物（氧气），</w:t>
      </w:r>
      <w:r>
        <w:t>B</w:t>
      </w:r>
      <w:r>
        <w:t>正确；氮气、二氧化碳都</w:t>
      </w:r>
      <w:r>
        <w:lastRenderedPageBreak/>
        <w:t>没有助燃作用，</w:t>
      </w:r>
      <w:r>
        <w:t>AC</w:t>
      </w:r>
      <w:r>
        <w:t>错误；杂质不是可燃物，也不是助燃物，</w:t>
      </w:r>
      <w:r>
        <w:t>D</w:t>
      </w:r>
      <w:r>
        <w:t>错误。所以选</w:t>
      </w:r>
      <w:r>
        <w:t>B</w:t>
      </w:r>
      <w:r>
        <w:t>。</w:t>
      </w:r>
    </w:p>
    <w:p w14:paraId="008D671C" w14:textId="77777777" w:rsidR="00266C91" w:rsidRDefault="00000000">
      <w:pPr>
        <w:spacing w:line="360" w:lineRule="auto"/>
        <w:jc w:val="left"/>
        <w:textAlignment w:val="center"/>
      </w:pPr>
      <w:r>
        <w:t>8</w:t>
      </w:r>
      <w:r>
        <w:t>．实体烟花的燃放会产生大量的二氧化硫、二氧化氮、二氧化碳、一氧化碳等有害气体和各种金属氧化物的粉尘。</w:t>
      </w:r>
      <w:r>
        <w:t>“</w:t>
      </w:r>
      <w:r>
        <w:t>数字</w:t>
      </w:r>
      <w:r>
        <w:t>”</w:t>
      </w:r>
      <w:r>
        <w:t>烟花用虚拟技术制作，与燃放实体烟花相比，可以减少大气中杂质的产生，</w:t>
      </w:r>
      <w:r>
        <w:t>D</w:t>
      </w:r>
      <w:r>
        <w:t>正确；不会减少氮气、氧气、水汽的含量，</w:t>
      </w:r>
      <w:r>
        <w:t>ABC</w:t>
      </w:r>
      <w:r>
        <w:t>错误。所以选</w:t>
      </w:r>
      <w:r>
        <w:t>D</w:t>
      </w:r>
      <w:r>
        <w:t>。</w:t>
      </w:r>
    </w:p>
    <w:p w14:paraId="4BB9567E" w14:textId="77777777" w:rsidR="00266C91" w:rsidRDefault="00000000">
      <w:pPr>
        <w:spacing w:line="360" w:lineRule="auto"/>
        <w:jc w:val="left"/>
        <w:textAlignment w:val="center"/>
      </w:pPr>
      <w:r>
        <w:t>9</w:t>
      </w:r>
      <w:r>
        <w:t>．采用虚拟的数字烟花替代实体烟花，减少了有害气体和粉尘的产生，利用光电技术，节约了烟花燃烧的费用，体现出了</w:t>
      </w:r>
      <w:r>
        <w:t>“</w:t>
      </w:r>
      <w:r>
        <w:t>绿色、智能、节俭、文明</w:t>
      </w:r>
      <w:r>
        <w:t>”</w:t>
      </w:r>
      <w:r>
        <w:t>的办赛理念，</w:t>
      </w:r>
      <w:r>
        <w:t>①③⑤</w:t>
      </w:r>
      <w:r>
        <w:t>正确；没有体现共享和开放的办会理念，</w:t>
      </w:r>
      <w:r>
        <w:t>②④</w:t>
      </w:r>
      <w:r>
        <w:t>错误。所以选</w:t>
      </w:r>
      <w:r>
        <w:t>C</w:t>
      </w:r>
      <w:r>
        <w:t>。</w:t>
      </w:r>
    </w:p>
    <w:p w14:paraId="20380EE3" w14:textId="77777777" w:rsidR="00266C91" w:rsidRDefault="00000000">
      <w:pPr>
        <w:spacing w:line="360" w:lineRule="auto"/>
        <w:jc w:val="left"/>
        <w:textAlignment w:val="center"/>
      </w:pPr>
      <w:r>
        <w:t>10</w:t>
      </w:r>
      <w:r>
        <w:t>．根据所学知识，人类应该尊重自然、保护自然，与自然和谐共生，和谐共生是人类与自然相互依存和相互促进的一种关系，</w:t>
      </w:r>
      <w:r>
        <w:t>C</w:t>
      </w:r>
      <w:r>
        <w:t>正确；和谐共生的关系不仅是一种生态关系，更是一种文化关系，排除</w:t>
      </w:r>
      <w:r>
        <w:t>B</w:t>
      </w:r>
      <w:r>
        <w:t>；和谐共生的基本内涵是人类与自然的相互依存和相互促进，人类应该从文化层面上认识到自然的重要性，从而形成一种尊重自然、保护自然的文化理念，征服自然说法错误，排除</w:t>
      </w:r>
      <w:r>
        <w:t>AD</w:t>
      </w:r>
      <w:r>
        <w:t>；故选</w:t>
      </w:r>
      <w:r>
        <w:t>C</w:t>
      </w:r>
      <w:r>
        <w:t>。</w:t>
      </w:r>
    </w:p>
    <w:p w14:paraId="219FEF83" w14:textId="77777777" w:rsidR="00266C91" w:rsidRDefault="00000000">
      <w:pPr>
        <w:spacing w:line="360" w:lineRule="auto"/>
        <w:jc w:val="left"/>
        <w:textAlignment w:val="center"/>
      </w:pPr>
      <w:r>
        <w:t>11</w:t>
      </w:r>
      <w:r>
        <w:t>．根据所学知识，和谐共生是人类与自然相互依存和相互促进的一种关系，人与自然和谐共生</w:t>
      </w:r>
      <w:r>
        <w:t>”</w:t>
      </w:r>
      <w:r>
        <w:t>的关系是一种生态关系，倡导的是生态可持续发展，</w:t>
      </w:r>
      <w:r>
        <w:t>D</w:t>
      </w:r>
      <w:r>
        <w:t>正确、排除</w:t>
      </w:r>
      <w:r>
        <w:t>ABC</w:t>
      </w:r>
      <w:r>
        <w:t>；故选</w:t>
      </w:r>
      <w:r>
        <w:t>D</w:t>
      </w:r>
      <w:r>
        <w:t>。</w:t>
      </w:r>
    </w:p>
    <w:p w14:paraId="0FB42E4A" w14:textId="77777777" w:rsidR="00266C91" w:rsidRDefault="00000000">
      <w:pPr>
        <w:spacing w:line="360" w:lineRule="auto"/>
        <w:jc w:val="left"/>
        <w:textAlignment w:val="center"/>
      </w:pPr>
      <w:r>
        <w:t>12</w:t>
      </w:r>
      <w:r>
        <w:t>．</w:t>
      </w:r>
      <w:r>
        <w:t>(1)</w:t>
      </w:r>
      <w:r>
        <w:t>地形平坦开阔，利于机场建设：位置优越，交通便利；与乐山城区、五通桥城区有适当的距离，对城区干扰较小；随着经济发展，航空运输需求量大</w:t>
      </w:r>
    </w:p>
    <w:p w14:paraId="0E607B1E" w14:textId="77777777" w:rsidR="00266C91" w:rsidRDefault="00000000">
      <w:pPr>
        <w:spacing w:line="360" w:lineRule="auto"/>
        <w:jc w:val="left"/>
        <w:textAlignment w:val="center"/>
      </w:pPr>
      <w:r>
        <w:t xml:space="preserve">(2)     </w:t>
      </w:r>
      <w:r>
        <w:t>农业</w:t>
      </w:r>
      <w:r>
        <w:t xml:space="preserve">     </w:t>
      </w:r>
      <w:r>
        <w:t>促进农业用地变为城镇用地；乡村人口向城镇地区集聚；人口由第一产业向二、三产业转变；城镇化水平提升；城镇化速度加快。</w:t>
      </w:r>
    </w:p>
    <w:p w14:paraId="265FE426" w14:textId="77777777" w:rsidR="00266C91" w:rsidRDefault="00000000">
      <w:pPr>
        <w:spacing w:line="360" w:lineRule="auto"/>
        <w:jc w:val="left"/>
        <w:textAlignment w:val="center"/>
      </w:pPr>
      <w:r>
        <w:t>(3)</w:t>
      </w:r>
      <w:r>
        <w:t>减少机场建设对环境、资源的破坏；合理控制规模和造价，降低建设成本；优化工程设计，使用节能方案；采用环保的建筑材料等。</w:t>
      </w:r>
    </w:p>
    <w:p w14:paraId="47C04CC3" w14:textId="77777777" w:rsidR="00266C91" w:rsidRDefault="00000000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解析</w:t>
      </w:r>
      <w:r>
        <w:t>】（</w:t>
      </w:r>
      <w:r>
        <w:t>1</w:t>
      </w:r>
      <w:r>
        <w:t>）由题可知冠英镇地形以平原为主，建设比较方便，难度较小。距乐山中心城区</w:t>
      </w:r>
      <w:r>
        <w:t>14</w:t>
      </w:r>
      <w:r>
        <w:t>公里，距五通桥城区</w:t>
      </w:r>
      <w:r>
        <w:t>7</w:t>
      </w:r>
      <w:r>
        <w:t>公里，场址与主城区交通联系便捷，所以地理位置优越，交通便捷。随着经济的发展，人们对快捷交通需求量更大，市场潜力大。</w:t>
      </w:r>
    </w:p>
    <w:p w14:paraId="374DAF34" w14:textId="77777777" w:rsidR="00266C91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冠英镇位于郊区，且地形平坦，所以在建设机场之前土地利用方式应为农业生产。城镇化的表现是城市人口占总人口的比重上升，城市用地规模扩大，城市建设用地规模扩大。机场的建设使得农业用地转化为城镇用地，失去土地的人口向城镇地区集聚，由农业人口向第二、三产业转换。最终城市化的水平提高，城镇化速度加快。</w:t>
      </w:r>
      <w:r>
        <w:t xml:space="preserve"> </w:t>
      </w:r>
    </w:p>
    <w:p w14:paraId="3A4739FA" w14:textId="77777777" w:rsidR="00266C91" w:rsidRDefault="00000000">
      <w:pPr>
        <w:spacing w:line="360" w:lineRule="auto"/>
        <w:jc w:val="left"/>
        <w:textAlignment w:val="center"/>
      </w:pPr>
      <w:r>
        <w:t>（</w:t>
      </w:r>
      <w:r>
        <w:t>3</w:t>
      </w:r>
      <w:r>
        <w:t>）可持续发展主要从经济、社会和生态可持续三个角度分析。生态方面，减少工程建设对自然环境的影响。从经济角度，要合理控制规模和造价，降低建设成本。另外还需要使用环保材料，适用节能方案，降低对自然环境的影响，降低对资源的消耗。</w:t>
      </w:r>
    </w:p>
    <w:sectPr w:rsidR="00266C91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8E64" w14:textId="77777777" w:rsidR="00524ECE" w:rsidRDefault="00524ECE">
      <w:r>
        <w:separator/>
      </w:r>
    </w:p>
  </w:endnote>
  <w:endnote w:type="continuationSeparator" w:id="0">
    <w:p w14:paraId="22D850AE" w14:textId="77777777" w:rsidR="00524ECE" w:rsidRDefault="0052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8125" w14:textId="50EF1714" w:rsidR="00266C91" w:rsidRDefault="00000000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AC571C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AC571C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AC571C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AC571C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519F" w14:textId="40DF5E47" w:rsidR="00266C91" w:rsidRDefault="00000000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AC571C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AC571C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AC571C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AC571C">
      <w:rPr>
        <w:noProof/>
      </w:rPr>
      <w:t>4</w:t>
    </w:r>
    <w:r>
      <w:fldChar w:fldCharType="end"/>
    </w:r>
    <w:r>
      <w:rPr>
        <w:rFonts w:hint="eastAsia"/>
      </w:rPr>
      <w:t>页</w:t>
    </w:r>
  </w:p>
  <w:p w14:paraId="7224059E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5BF411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3" type="#_x0000_t136" alt="学科网 zxxk.com" style="position:absolute;margin-left:158.95pt;margin-top:407.9pt;width:2.85pt;height:2.85pt;rotation:315;z-index:-25166080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D4D7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4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1CC1" w14:textId="6306C8B5" w:rsidR="00266C91" w:rsidRDefault="00000000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AC571C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AC571C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AC571C">
        <w:rPr>
          <w:noProof/>
        </w:rPr>
        <w:instrText>2</w:instrText>
      </w:r>
    </w:fldSimple>
    <w:r>
      <w:instrText xml:space="preserve"> </w:instrText>
    </w:r>
    <w:r>
      <w:fldChar w:fldCharType="separate"/>
    </w:r>
    <w:r w:rsidR="00AC571C">
      <w:rPr>
        <w:noProof/>
      </w:rP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8EF0" w14:textId="79D56B8B" w:rsidR="00266C91" w:rsidRDefault="00000000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AC571C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AC571C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AC571C">
        <w:rPr>
          <w:noProof/>
        </w:rPr>
        <w:instrText>2</w:instrText>
      </w:r>
    </w:fldSimple>
    <w:r>
      <w:instrText xml:space="preserve"> </w:instrText>
    </w:r>
    <w:r>
      <w:fldChar w:fldCharType="separate"/>
    </w:r>
    <w:r w:rsidR="00AC571C">
      <w:rPr>
        <w:noProof/>
      </w:rPr>
      <w:t>2</w:t>
    </w:r>
    <w:r>
      <w:fldChar w:fldCharType="end"/>
    </w:r>
    <w:r>
      <w:rPr>
        <w:rFonts w:hint="eastAsia"/>
      </w:rPr>
      <w:t>页</w:t>
    </w:r>
  </w:p>
  <w:p w14:paraId="6983418F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D05E3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600E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8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2023" w14:textId="77777777" w:rsidR="00524ECE" w:rsidRDefault="00524ECE">
      <w:r>
        <w:separator/>
      </w:r>
    </w:p>
  </w:footnote>
  <w:footnote w:type="continuationSeparator" w:id="0">
    <w:p w14:paraId="070C7F2C" w14:textId="77777777" w:rsidR="00524ECE" w:rsidRDefault="0052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508D" w14:textId="77777777" w:rsidR="00266C91" w:rsidRDefault="00266C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20C3" w14:textId="77777777" w:rsidR="00266C91" w:rsidRDefault="00266C91"/>
  <w:p w14:paraId="00038A12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5FF93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6C5CA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E3ODUwMWNlYjBjZTgzMGE5Yjg2NWQwYTEwMDhjZmQifQ=="/>
  </w:docVars>
  <w:rsids>
    <w:rsidRoot w:val="00C806B0"/>
    <w:rsid w:val="000232A6"/>
    <w:rsid w:val="00043B54"/>
    <w:rsid w:val="00065CD2"/>
    <w:rsid w:val="000D4833"/>
    <w:rsid w:val="001D7A06"/>
    <w:rsid w:val="00266C91"/>
    <w:rsid w:val="00284433"/>
    <w:rsid w:val="002A1EC6"/>
    <w:rsid w:val="002E035E"/>
    <w:rsid w:val="003F38F2"/>
    <w:rsid w:val="004151FC"/>
    <w:rsid w:val="00524ECE"/>
    <w:rsid w:val="0064153B"/>
    <w:rsid w:val="006B16C5"/>
    <w:rsid w:val="00776133"/>
    <w:rsid w:val="00855687"/>
    <w:rsid w:val="008C07DE"/>
    <w:rsid w:val="009E611B"/>
    <w:rsid w:val="00A30CCE"/>
    <w:rsid w:val="00AC3E9C"/>
    <w:rsid w:val="00AC571C"/>
    <w:rsid w:val="00BC4F14"/>
    <w:rsid w:val="00BC62FB"/>
    <w:rsid w:val="00BF535F"/>
    <w:rsid w:val="00C02FC6"/>
    <w:rsid w:val="00C806B0"/>
    <w:rsid w:val="00E476EE"/>
    <w:rsid w:val="00EF035E"/>
    <w:rsid w:val="00FA429B"/>
    <w:rsid w:val="06D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2"/>
    </o:shapelayout>
  </w:shapeDefaults>
  <w:decimalSymbol w:val="."/>
  <w:listSeparator w:val=","/>
  <w14:docId w14:val="34887174"/>
  <w15:docId w15:val="{6ECCCE55-E3A4-4AC6-B29A-E2EB5871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jinxin li</cp:lastModifiedBy>
  <cp:revision>16</cp:revision>
  <dcterms:created xsi:type="dcterms:W3CDTF">2017-07-19T12:07:00Z</dcterms:created>
  <dcterms:modified xsi:type="dcterms:W3CDTF">2025-02-14T11:29:00Z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