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60" w:lineRule="auto"/>
        <w:ind w:firstLine="964" w:firstLineChars="300"/>
        <w:jc w:val="both"/>
        <w:rPr>
          <w:rFonts w:ascii="Times New Roman" w:hAnsi="Times New Roman" w:cs="Times New Roma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第三节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海—气相互作用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作业设计（第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课时）</w:t>
      </w:r>
      <w:bookmarkStart w:id="0" w:name="_GoBack"/>
    </w:p>
    <w:p>
      <w:pPr>
        <w:pStyle w:val="3"/>
        <w:tabs>
          <w:tab w:val="left" w:pos="4140"/>
        </w:tabs>
        <w:snapToGrid w:val="0"/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一．选择题</w:t>
      </w:r>
    </w:p>
    <w:bookmarkEnd w:id="0"/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海洋占据了地球表面积的70.8%，到达地表的太阳辐射约有80%被海洋所吸收。下图是北大西洋向大气输送热量的年总值(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0.484 W/m)分布示意图。据此完成1～3题。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773805" cy="2204720"/>
            <wp:effectExtent l="0" t="0" r="171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1．海洋向大气输送热量的最主要方式是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A．海面短波辐射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B．海—气间对流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C．蒸发潜热输送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D．洋流热量输送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2．影响20°N沿线数值分布差异的是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A．太阳辐射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B．洋流分布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C．陆地面积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D．大气运动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3．数值为0或负值的海区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A．鱼类稀少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B．盛行西风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C．多雾少雨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D．海水下沉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eastAsia="宋体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二．综合题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读北半球海洋热量收支随纬度的变化图，回答下列问题。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051935" cy="178689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int="eastAsia" w:ascii="Times New Roman" w:hAnsi="Times New Roman" w:cs="Times New Roman"/>
        </w:rPr>
        <w:t>说出</w:t>
      </w:r>
      <w:r>
        <w:rPr>
          <w:rFonts w:ascii="Times New Roman" w:hAnsi="Times New Roman" w:cs="Times New Roman"/>
        </w:rPr>
        <w:t>图中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热量收入曲线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随纬度分布的规律</w:t>
      </w:r>
      <w:r>
        <w:rPr>
          <w:rFonts w:hint="eastAsia" w:ascii="Times New Roman" w:hAnsi="Times New Roman" w:cs="Times New Roman"/>
        </w:rPr>
        <w:t>，并分析</w:t>
      </w:r>
      <w:r>
        <w:rPr>
          <w:rFonts w:ascii="Times New Roman" w:hAnsi="Times New Roman" w:cs="Times New Roman"/>
        </w:rPr>
        <w:t>产生的原因是</w:t>
      </w:r>
      <w:r>
        <w:rPr>
          <w:rFonts w:hint="eastAsia" w:ascii="Times New Roman" w:hAnsi="Times New Roman" w:cs="Times New Roman"/>
        </w:rPr>
        <w:t>什么？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（2）说出</w:t>
      </w:r>
      <w:r>
        <w:rPr>
          <w:rFonts w:ascii="Times New Roman" w:hAnsi="Times New Roman" w:cs="Times New Roman"/>
        </w:rPr>
        <w:t>图中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热量支出曲线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的纬度分布的规律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（3 ）说明</w:t>
      </w:r>
      <w:r>
        <w:rPr>
          <w:rFonts w:ascii="Times New Roman" w:hAnsi="Times New Roman" w:cs="Times New Roman"/>
        </w:rPr>
        <w:t xml:space="preserve">在副热带海区辐射为最高值原因 </w:t>
      </w:r>
      <w:r>
        <w:rPr>
          <w:rFonts w:hint="eastAsia" w:ascii="Times New Roman" w:hAnsi="Times New Roman" w:cs="Times New Roman"/>
        </w:rPr>
        <w:t>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48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(3)图中两条曲线的交点表示的意义是____________________________________</w:t>
      </w:r>
      <w:r>
        <w:rPr>
          <w:rFonts w:hint="eastAsia" w:ascii="Times New Roman" w:hAnsi="Times New Roman" w:cs="Times New Roman"/>
        </w:rPr>
        <w:t>______</w:t>
      </w:r>
    </w:p>
    <w:p>
      <w:pPr>
        <w:pStyle w:val="3"/>
        <w:tabs>
          <w:tab w:val="left" w:pos="4140"/>
        </w:tabs>
        <w:snapToGrid w:val="0"/>
        <w:spacing w:line="480" w:lineRule="auto"/>
        <w:ind w:left="630" w:leftChars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_____________________________________________________________________，交点以南区域表示____________________________，交点以北尤其是60°以北的区域表示</w:t>
      </w:r>
      <w:r>
        <w:rPr>
          <w:rFonts w:hint="eastAsia"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________________；由于一年中世界海洋的热量收支基本是平衡的，高低纬度之间的热量交换主要动力是____________________________。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jllYTJlOTcyMzM0YzA1OTE3M2YxMGRjNTNlNzkifQ=="/>
    <w:docVar w:name="KSO_WPS_MARK_KEY" w:val="89d22276-6e64-4ba7-9c17-a45c007fd206"/>
  </w:docVars>
  <w:rsids>
    <w:rsidRoot w:val="03DF454B"/>
    <w:rsid w:val="01BA63AA"/>
    <w:rsid w:val="03D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1621"/>
        <w:tab w:val="left" w:pos="2914"/>
        <w:tab w:val="left" w:pos="3997"/>
        <w:tab w:val="left" w:pos="5074"/>
      </w:tabs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623</Characters>
  <Lines>0</Lines>
  <Paragraphs>0</Paragraphs>
  <TotalTime>5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2024-08-28T02:19:00Z</dcterms:created>
  <dc:creator>小宝嘉裕</dc:creator>
  <cp:lastModifiedBy>小宝嘉裕</cp:lastModifiedBy>
  <dcterms:modified xsi:type="dcterms:W3CDTF">2024-08-28T02:30:32Z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BF4106499A0345C08978995797F521FA_11</vt:lpwstr>
  </property>
</Properties>
</file>