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69DADC7">
      <w:pPr>
        <w:pStyle w:val="Subtitle"/>
        <w:rPr>
          <w:rFonts w:ascii="Times New Roman" w:hAnsi="Times New Roman"/>
        </w:rPr>
      </w:pPr>
      <w:r>
        <w:rPr>
          <w:rFonts w:ascii="Times New Roman" w:hAnsi="Times New Roman" w:hint="eastAsia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11633200</wp:posOffset>
            </wp:positionH>
            <wp:positionV relativeFrom="topMargin">
              <wp:posOffset>11404600</wp:posOffset>
            </wp:positionV>
            <wp:extent cx="254000" cy="317500"/>
            <wp:wrapNone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lang w:val="en-US" w:eastAsia="zh-CN"/>
        </w:rPr>
        <w:t>2.4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海洋空间资源开发与国家安全</w:t>
      </w:r>
    </w:p>
    <w:p w14:paraId="1FDFF928">
      <w:pPr>
        <w:shd w:val="clear" w:color="auto" w:fill="auto"/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欧洲西部的荷兰原有海岸沙丘因自然原因遭破坏，沿海低地涝灾风险增加。2011年荷兰人开始通过人工抛沙（从附近海域抽取泥沙输送到近岸形成新土地）对海岸进行综合整治。下图示意荷兰海岸沿52°N纬线地形剖面。据此完成下面小题。</w:t>
      </w:r>
    </w:p>
    <w:p w14:paraId="45F45BB7">
      <w:pPr>
        <w:shd w:val="clear" w:color="auto" w:fill="auto"/>
        <w:spacing w:line="360" w:lineRule="auto"/>
        <w:jc w:val="left"/>
        <w:rPr>
          <w:rFonts w:ascii="宋体" w:eastAsia="宋体" w:hAnsi="宋体" w:cs="宋体"/>
          <w:b/>
          <w:sz w:val="21"/>
        </w:rPr>
      </w:pPr>
      <w:r>
        <w:rPr>
          <w:rFonts w:ascii="宋体" w:eastAsia="宋体" w:hAnsi="宋体" w:cs="宋体"/>
          <w:b/>
          <w:sz w:val="21"/>
        </w:rPr>
        <w:drawing>
          <wp:inline distT="0" distB="0" distL="114300" distR="114300">
            <wp:extent cx="5276850" cy="1409700"/>
            <wp:effectExtent l="0" t="0" r="0" b="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B213">
      <w:pPr>
        <w:shd w:val="clear" w:color="auto" w:fill="auto"/>
        <w:spacing w:line="360" w:lineRule="auto"/>
        <w:jc w:val="left"/>
      </w:pPr>
      <w:r>
        <w:t>1．过去，荷兰人使用风车抽水排涝主要利用当地稳定的（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311EA23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A．东北风</w:t>
      </w:r>
      <w:r>
        <w:tab/>
      </w:r>
      <w:r>
        <w:t>B．东南风</w:t>
      </w:r>
      <w:r>
        <w:tab/>
      </w:r>
      <w:r>
        <w:t>C．西北风</w:t>
      </w:r>
      <w:r>
        <w:tab/>
      </w:r>
      <w:r>
        <w:t>D．西南风</w:t>
      </w:r>
    </w:p>
    <w:p w14:paraId="5F4976A4">
      <w:pPr>
        <w:shd w:val="clear" w:color="auto" w:fill="auto"/>
        <w:spacing w:line="360" w:lineRule="auto"/>
        <w:jc w:val="left"/>
      </w:pPr>
      <w:r>
        <w:t>2．荷兰人通过人工抛沙对海岸进行综合整治获得的效益有（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049BD46D">
      <w:pPr>
        <w:shd w:val="clear" w:color="auto" w:fill="auto"/>
        <w:spacing w:line="360" w:lineRule="auto"/>
        <w:jc w:val="left"/>
      </w:pPr>
      <w:r>
        <w:t>①增加陆地面积②保护海岸生态环境③方便船舶停靠④保护原有海岸沙丘</w:t>
      </w:r>
    </w:p>
    <w:p w14:paraId="7573987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A．①②③</w:t>
      </w:r>
      <w:r>
        <w:tab/>
      </w:r>
      <w:r>
        <w:t>B．①②④</w:t>
      </w:r>
      <w:r>
        <w:tab/>
      </w:r>
      <w:r>
        <w:t>C．①③④</w:t>
      </w:r>
      <w:r>
        <w:tab/>
      </w:r>
      <w:r>
        <w:t>D．②③④</w:t>
      </w:r>
    </w:p>
    <w:p w14:paraId="7CB5BF3D">
      <w:pPr>
        <w:shd w:val="clear" w:color="auto" w:fill="auto"/>
        <w:spacing w:line="360" w:lineRule="auto"/>
        <w:ind w:firstLine="420"/>
        <w:jc w:val="left"/>
      </w:pPr>
      <w:r>
        <w:rPr>
          <w:rFonts w:eastAsia="楷体" w:hint="eastAsia"/>
          <w:color w:val="C00000"/>
          <w:lang w:val="en-US" w:eastAsia="zh-CN"/>
        </w:rPr>
        <w:t xml:space="preserve"> </w:t>
      </w:r>
      <w:r>
        <w:rPr>
          <w:rFonts w:ascii="楷体" w:eastAsia="楷体" w:hAnsi="楷体" w:cs="楷体"/>
        </w:rPr>
        <w:t>增殖放流是指用人工培育的办法直接向海洋投放渔业生物的受精卵、幼体或成体，是海洋牧场建设中应用较为广泛的一种技术。近年来，日照市推进“海上粮仓”发展战略，开展海水增殖放流公益活动，将中国对虾、许氏平舳、曼氏无针乌贼等31万尾（只）的苗种投入水中，打造日照市水域的“绿水青山”和“金山银山”。据此完成下面小题。</w:t>
      </w:r>
    </w:p>
    <w:p w14:paraId="490F6B1A">
      <w:pPr>
        <w:shd w:val="clear" w:color="auto" w:fill="auto"/>
        <w:spacing w:line="360" w:lineRule="auto"/>
        <w:jc w:val="left"/>
      </w:pPr>
      <w:r>
        <w:t>3．海洋牧场建设利用的海洋资源类型是（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2F0BEEE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A．海洋矿产资源</w:t>
      </w:r>
      <w:r>
        <w:tab/>
      </w:r>
      <w:r>
        <w:t>B．海洋空间资源</w:t>
      </w:r>
      <w:r>
        <w:tab/>
      </w:r>
      <w:r>
        <w:t>C．海洋生物资源</w:t>
      </w:r>
      <w:r>
        <w:tab/>
      </w:r>
      <w:r>
        <w:t>D．海洋化学资源</w:t>
      </w:r>
    </w:p>
    <w:p w14:paraId="7BD411ED">
      <w:pPr>
        <w:shd w:val="clear" w:color="auto" w:fill="auto"/>
        <w:spacing w:line="360" w:lineRule="auto"/>
        <w:jc w:val="left"/>
      </w:pPr>
      <w:r>
        <w:t>4．开展海洋增殖放流的注意事项表述最正确的是（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7F027D6F">
      <w:pPr>
        <w:shd w:val="clear" w:color="auto" w:fill="auto"/>
        <w:spacing w:line="360" w:lineRule="auto"/>
        <w:jc w:val="left"/>
      </w:pPr>
      <w:r>
        <w:t>①适当控制海洋增殖放流的规模②不得使用不符合生态要求的水生物质进行增殖放流</w:t>
      </w:r>
    </w:p>
    <w:p w14:paraId="01243708">
      <w:pPr>
        <w:shd w:val="clear" w:color="auto" w:fill="auto"/>
        <w:spacing w:line="360" w:lineRule="auto"/>
        <w:jc w:val="left"/>
      </w:pPr>
      <w:r>
        <w:t>③使用外来的水生物质进行增殖放流④因地制宜进行不同类型苗种的投放</w:t>
      </w:r>
    </w:p>
    <w:p w14:paraId="3BAA686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A．①②③</w:t>
      </w:r>
      <w:r>
        <w:tab/>
      </w:r>
      <w:r>
        <w:t>B．①②③④</w:t>
      </w:r>
      <w:r>
        <w:tab/>
      </w:r>
      <w:r>
        <w:t>C．①③④</w:t>
      </w:r>
      <w:r>
        <w:tab/>
      </w:r>
      <w:r>
        <w:t>D．①②④</w:t>
      </w:r>
    </w:p>
    <w:p w14:paraId="09255D8D">
      <w:pPr>
        <w:shd w:val="clear" w:color="auto" w:fill="auto"/>
        <w:spacing w:line="360" w:lineRule="auto"/>
        <w:ind w:firstLine="420"/>
        <w:jc w:val="left"/>
      </w:pPr>
      <w:r>
        <w:rPr>
          <w:rFonts w:eastAsia="楷体" w:hint="eastAsia"/>
          <w:color w:val="C00000"/>
          <w:lang w:val="en-US" w:eastAsia="zh-CN"/>
        </w:rPr>
        <w:t xml:space="preserve"> </w:t>
      </w:r>
      <w:r>
        <w:rPr>
          <w:rFonts w:ascii="楷体" w:eastAsia="楷体" w:hAnsi="楷体" w:cs="楷体"/>
        </w:rPr>
        <w:t>我国拥有约300万平方千米的“蓝色国土”，这是我国实施可持续发展的战略资源，也是把我国建设成为海洋强国的可靠保障。据此完成下面小题。</w:t>
      </w:r>
    </w:p>
    <w:p w14:paraId="6220A7BE">
      <w:pPr>
        <w:shd w:val="clear" w:color="auto" w:fill="auto"/>
        <w:spacing w:line="360" w:lineRule="auto"/>
        <w:jc w:val="left"/>
      </w:pPr>
      <w:r>
        <w:t>5．浙江省的舟山渔场成为我国最大的渔场是因为（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3F126792">
      <w:pPr>
        <w:shd w:val="clear" w:color="auto" w:fill="auto"/>
        <w:spacing w:line="360" w:lineRule="auto"/>
        <w:jc w:val="left"/>
      </w:pPr>
      <w:r>
        <w:t>①位于沿海大陆架，生物光合作用强</w:t>
      </w:r>
      <w:r>
        <w:rPr>
          <w:rFonts w:hint="eastAsia"/>
          <w:lang w:val="en-US" w:eastAsia="zh-CN"/>
        </w:rPr>
        <w:t xml:space="preserve">    </w:t>
      </w:r>
      <w:r>
        <w:t>②长江、钱塘江等大河带来丰富的营养盐类</w:t>
      </w:r>
    </w:p>
    <w:p w14:paraId="227B48B7">
      <w:pPr>
        <w:shd w:val="clear" w:color="auto" w:fill="auto"/>
        <w:spacing w:line="360" w:lineRule="auto"/>
        <w:jc w:val="left"/>
      </w:pPr>
      <w:r>
        <w:t>③沿岸有寒流和暖流交汇</w:t>
      </w:r>
      <w:r>
        <w:rPr>
          <w:rFonts w:hint="eastAsia"/>
          <w:lang w:val="en-US" w:eastAsia="zh-CN"/>
        </w:rPr>
        <w:t xml:space="preserve">              </w:t>
      </w:r>
      <w:r>
        <w:t>④位于温带地区，季节变化明显</w:t>
      </w:r>
    </w:p>
    <w:p w14:paraId="42AE2ED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A．①②④</w:t>
      </w:r>
      <w:r>
        <w:tab/>
      </w:r>
      <w:r>
        <w:t>B．①②③</w:t>
      </w:r>
      <w:r>
        <w:tab/>
      </w:r>
      <w:r>
        <w:t>C．①③④</w:t>
      </w:r>
      <w:r>
        <w:tab/>
      </w:r>
      <w:r>
        <w:t>D．①②③④</w:t>
      </w:r>
    </w:p>
    <w:p w14:paraId="0179A05D">
      <w:pPr>
        <w:shd w:val="clear" w:color="auto" w:fill="auto"/>
        <w:spacing w:line="360" w:lineRule="auto"/>
        <w:jc w:val="left"/>
      </w:pPr>
      <w:r>
        <w:t>6．近几年，浙江规定每年从6月中旬开始在东海渔区实行三个月的“休渔期”，主要原因是（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6C496ABE"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A．避开恶劣的台风天气</w:t>
      </w:r>
      <w:r>
        <w:tab/>
      </w:r>
      <w:r>
        <w:t>B．修补渔船和渔网</w:t>
      </w:r>
    </w:p>
    <w:p w14:paraId="44AFFB85"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C．该时段鱼类游向深海区</w:t>
      </w:r>
      <w:r>
        <w:tab/>
      </w:r>
      <w:r>
        <w:t>D．实现渔业可持续发展</w:t>
      </w:r>
    </w:p>
    <w:p w14:paraId="445BC47F">
      <w:pPr>
        <w:shd w:val="clear" w:color="auto" w:fill="auto"/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eastAsia="楷体" w:hint="eastAsia"/>
          <w:color w:val="C00000"/>
          <w:lang w:val="en-US" w:eastAsia="zh-CN"/>
        </w:rPr>
        <w:t xml:space="preserve"> </w:t>
      </w:r>
      <w:r>
        <w:rPr>
          <w:rFonts w:ascii="楷体" w:eastAsia="楷体" w:hAnsi="楷体" w:cs="楷体"/>
        </w:rPr>
        <w:t>中国某科考船赴西北太平洋进行深海科学与资源考察。已知两种海底矿产的分布，如下图所示。读图完成下面小题。</w:t>
      </w:r>
    </w:p>
    <w:p w14:paraId="6FBC42AF">
      <w:pPr>
        <w:shd w:val="clear" w:color="auto" w:fill="auto"/>
        <w:spacing w:line="360" w:lineRule="auto"/>
        <w:jc w:val="left"/>
        <w:rPr>
          <w:rFonts w:ascii="宋体" w:eastAsia="宋体" w:hAnsi="宋体" w:cs="宋体"/>
          <w:b/>
          <w:sz w:val="21"/>
        </w:rPr>
      </w:pPr>
      <w:r>
        <w:rPr>
          <w:rFonts w:ascii="宋体" w:eastAsia="宋体" w:hAnsi="宋体" w:cs="宋体"/>
          <w:b/>
          <w:sz w:val="21"/>
        </w:rPr>
        <w:drawing>
          <wp:inline distT="0" distB="0" distL="114300" distR="114300">
            <wp:extent cx="1988820" cy="1478280"/>
            <wp:effectExtent l="0" t="0" r="11430" b="7620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02FB">
      <w:pPr>
        <w:shd w:val="clear" w:color="auto" w:fill="auto"/>
        <w:spacing w:line="360" w:lineRule="auto"/>
        <w:jc w:val="left"/>
      </w:pPr>
      <w:r>
        <w:rPr>
          <w:rFonts w:hint="eastAsia"/>
          <w:lang w:val="en-US" w:eastAsia="zh-CN"/>
        </w:rPr>
        <w:t>7</w:t>
      </w:r>
      <w:r>
        <w:t>．图中（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70967ECA"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A．甲海区地处环太平洋地震带</w:t>
      </w:r>
      <w:r>
        <w:tab/>
      </w:r>
      <w:r>
        <w:t>B．乙海区位于大陆架分布地区</w:t>
      </w:r>
    </w:p>
    <w:p w14:paraId="5D39EDDF"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C．丙海区的海底矿产资源单一</w:t>
      </w:r>
      <w:r>
        <w:tab/>
      </w:r>
      <w:r>
        <w:t>D．丁海区受赤道低气压带控制</w:t>
      </w:r>
    </w:p>
    <w:p w14:paraId="651F530C">
      <w:pPr>
        <w:shd w:val="clear" w:color="auto" w:fill="auto"/>
        <w:spacing w:line="360" w:lineRule="auto"/>
        <w:jc w:val="left"/>
      </w:pPr>
      <w:r>
        <w:rPr>
          <w:rFonts w:hint="eastAsia"/>
          <w:lang w:val="en-US" w:eastAsia="zh-CN"/>
        </w:rPr>
        <w:t>8</w:t>
      </w:r>
      <w:r>
        <w:t>．考察过程中（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6BBE23FF"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A．S1航段途经我国著名的海洋渔场</w:t>
      </w:r>
      <w:r>
        <w:tab/>
      </w:r>
      <w:r>
        <w:t>B．S2航段沿线表层海水盐度越来越低</w:t>
      </w:r>
    </w:p>
    <w:p w14:paraId="40B5A165"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C．科考船行驶至S3航段时顺风顺水</w:t>
      </w:r>
      <w:r>
        <w:tab/>
      </w:r>
      <w:r>
        <w:t>D．S4航段一带洋壳厚度大于地壳均值</w:t>
      </w:r>
    </w:p>
    <w:p w14:paraId="4C90F35F">
      <w:pPr>
        <w:shd w:val="clear" w:color="auto" w:fill="auto"/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eastAsia="楷体" w:hint="eastAsia"/>
          <w:color w:val="C00000"/>
          <w:lang w:val="en-US" w:eastAsia="zh-CN"/>
        </w:rPr>
        <w:t xml:space="preserve"> </w:t>
      </w:r>
      <w:r>
        <w:rPr>
          <w:rFonts w:eastAsia="楷体" w:hint="eastAsia"/>
          <w:lang w:val="en-US" w:eastAsia="zh-CN"/>
        </w:rPr>
        <w:t xml:space="preserve"> </w:t>
      </w:r>
      <w:r>
        <w:rPr>
          <w:rFonts w:ascii="楷体" w:eastAsia="楷体" w:hAnsi="楷体" w:cs="楷体"/>
        </w:rPr>
        <w:t>江苏省东台市近海分布着由泥沙沉积形成的沙洲。条子泥是其中一条巨型沙洲，地处中国第一个滨海湿地类世界自然遗产核心区。读图完成下面小题。</w:t>
      </w:r>
    </w:p>
    <w:p w14:paraId="40DF3AF2"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3924300" cy="1631950"/>
            <wp:effectExtent l="0" t="0" r="0" b="635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8A5C">
      <w:pPr>
        <w:shd w:val="clear" w:color="auto" w:fill="auto"/>
        <w:spacing w:line="360" w:lineRule="auto"/>
        <w:jc w:val="left"/>
      </w:pPr>
      <w:r>
        <w:rPr>
          <w:rFonts w:hint="eastAsia"/>
          <w:lang w:val="en-US" w:eastAsia="zh-CN"/>
        </w:rPr>
        <w:t>9</w:t>
      </w:r>
      <w:r>
        <w:t>．条子泥沙洲适宜（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58AD0897"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A．发展海滨会展中心</w:t>
      </w:r>
      <w:r>
        <w:tab/>
      </w:r>
      <w:r>
        <w:t>B．围垦改造为高标准农田</w:t>
      </w:r>
    </w:p>
    <w:p w14:paraId="641746C0"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C．开辟建设海滨浴场</w:t>
      </w:r>
      <w:r>
        <w:tab/>
      </w:r>
      <w:r>
        <w:t>D．作为候鸟栖息地保护区</w:t>
      </w:r>
    </w:p>
    <w:p w14:paraId="5E2F0B8B">
      <w:pPr>
        <w:shd w:val="clear" w:color="auto" w:fill="auto"/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eastAsia="楷体" w:hint="eastAsia"/>
          <w:color w:val="C00000"/>
          <w:lang w:val="en-US" w:eastAsia="zh-CN"/>
        </w:rPr>
        <w:t xml:space="preserve"> </w:t>
      </w:r>
      <w:r>
        <w:rPr>
          <w:rFonts w:eastAsia="楷体" w:hint="eastAsia"/>
          <w:lang w:val="en-US" w:eastAsia="zh-CN"/>
        </w:rPr>
        <w:t xml:space="preserve"> </w:t>
      </w:r>
      <w:r>
        <w:rPr>
          <w:rFonts w:ascii="楷体" w:eastAsia="楷体" w:hAnsi="楷体" w:cs="楷体"/>
        </w:rPr>
        <w:t>下图为某区域某月等压线图。完成下面小题。</w:t>
      </w:r>
    </w:p>
    <w:p w14:paraId="11E92321"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3609975" cy="2057400"/>
            <wp:effectExtent l="0" t="0" r="9525" b="0"/>
            <wp:docPr id="1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EE2C8">
      <w:pPr>
        <w:shd w:val="clear" w:color="auto" w:fill="auto"/>
        <w:spacing w:line="360" w:lineRule="auto"/>
        <w:jc w:val="left"/>
      </w:pPr>
      <w:r>
        <w:rPr>
          <w:rFonts w:hint="eastAsia"/>
          <w:lang w:val="en-US" w:eastAsia="zh-CN"/>
        </w:rPr>
        <w:t>10</w:t>
      </w:r>
      <w:r>
        <w:t>．图中①②海区该月洋流流向分别为（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4F5D3FC1"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A．西北向东南、西北向东南</w:t>
      </w:r>
      <w:r>
        <w:tab/>
      </w:r>
      <w:r>
        <w:t>B．东南向西北、东南向西北</w:t>
      </w:r>
    </w:p>
    <w:p w14:paraId="14AD538E"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C．西北向东南、东南向西北</w:t>
      </w:r>
      <w:r>
        <w:tab/>
      </w:r>
      <w:r>
        <w:t>D．东南向西北、西北向东南</w:t>
      </w:r>
    </w:p>
    <w:p w14:paraId="746A6452">
      <w:pPr>
        <w:shd w:val="clear" w:color="auto" w:fill="auto"/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eastAsia="楷体" w:hint="eastAsia"/>
          <w:color w:val="C00000"/>
          <w:lang w:val="en-US" w:eastAsia="zh-CN"/>
        </w:rPr>
        <w:t xml:space="preserve"> </w:t>
      </w:r>
      <w:r>
        <w:rPr>
          <w:rFonts w:ascii="楷体" w:eastAsia="楷体" w:hAnsi="楷体" w:cs="楷体"/>
        </w:rPr>
        <w:t>智利竹荚鱼是世界上主要的海洋经济鱼种之一，广泛分布于南太平洋水域。图示意智利竹荚鱼洄游路线。据此完成下面小题。</w:t>
      </w:r>
    </w:p>
    <w:p w14:paraId="352C5239"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3561715" cy="1656715"/>
            <wp:effectExtent l="0" t="0" r="635" b="635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E8F5">
      <w:pPr>
        <w:shd w:val="clear" w:color="auto" w:fill="auto"/>
        <w:spacing w:line="360" w:lineRule="auto"/>
        <w:jc w:val="left"/>
      </w:pPr>
      <w:r>
        <w:rPr>
          <w:rFonts w:hint="eastAsia"/>
          <w:lang w:val="en-US" w:eastAsia="zh-CN"/>
        </w:rPr>
        <w:t>11</w:t>
      </w:r>
      <w:r>
        <w:t>．影响智利竹荚鱼洄游路线的最主要因素是（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2FE7A21F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A．盛行风向</w:t>
      </w:r>
      <w:r>
        <w:tab/>
      </w:r>
      <w:r>
        <w:t>B．海水温度</w:t>
      </w:r>
      <w:r>
        <w:tab/>
      </w:r>
      <w:r>
        <w:t>C．距陆远近</w:t>
      </w:r>
      <w:r>
        <w:tab/>
      </w:r>
      <w:r>
        <w:t>D．种群规模</w:t>
      </w:r>
    </w:p>
    <w:p w14:paraId="5E19CB14">
      <w:pPr>
        <w:shd w:val="clear" w:color="auto" w:fill="auto"/>
        <w:spacing w:line="360" w:lineRule="auto"/>
        <w:jc w:val="left"/>
      </w:pPr>
      <w:r>
        <w:rPr>
          <w:rFonts w:hint="eastAsia"/>
          <w:lang w:val="en-US" w:eastAsia="zh-CN"/>
        </w:rPr>
        <w:t>12</w:t>
      </w:r>
      <w:r>
        <w:t>．推测智利竹荚鱼的生活习性是（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3B9F615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A．冬季产卵</w:t>
      </w:r>
      <w:r>
        <w:tab/>
      </w:r>
      <w:r>
        <w:t>B．顺流洄游</w:t>
      </w:r>
      <w:r>
        <w:tab/>
      </w:r>
      <w:r>
        <w:t>C．成鱼更能适应低水温海域</w:t>
      </w:r>
      <w:r>
        <w:tab/>
      </w:r>
      <w:r>
        <w:t>D．幼鱼更倾向深水环境生活</w:t>
      </w:r>
    </w:p>
    <w:p w14:paraId="24A98DC5">
      <w:pPr>
        <w:shd w:val="clear" w:color="auto" w:fill="auto"/>
        <w:spacing w:line="360" w:lineRule="auto"/>
        <w:jc w:val="left"/>
      </w:pPr>
      <w:r>
        <w:rPr>
          <w:rFonts w:hint="eastAsia"/>
          <w:lang w:val="en-US" w:eastAsia="zh-CN"/>
        </w:rPr>
        <w:t>13</w:t>
      </w:r>
      <w:r>
        <w:t>．与正常年份相比，该海域幼鱼的活动范围（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t>）</w:t>
      </w:r>
    </w:p>
    <w:p w14:paraId="72E780F2">
      <w:pPr>
        <w:shd w:val="clear" w:color="auto" w:fill="auto"/>
        <w:spacing w:line="360" w:lineRule="auto"/>
        <w:jc w:val="left"/>
      </w:pPr>
      <w:r>
        <w:t>①厄尔尼诺年，向南偏移②厄尔尼诺年，向北偏移③拉尼娜年，向南偏移④拉尼娜年，向北偏移</w:t>
      </w:r>
    </w:p>
    <w:p w14:paraId="38BC41E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A．①③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D．②④</w:t>
      </w:r>
    </w:p>
    <w:p w14:paraId="0E5D049D">
      <w:pPr>
        <w:shd w:val="clear" w:color="auto" w:fill="auto"/>
        <w:spacing w:line="360" w:lineRule="auto"/>
        <w:jc w:val="left"/>
      </w:pPr>
      <w:r>
        <w:rPr>
          <w:rFonts w:hint="eastAsia"/>
          <w:color w:val="C00000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14.</w:t>
      </w:r>
      <w:r>
        <w:t>阅读图文材料,完成下列要求。</w:t>
      </w:r>
    </w:p>
    <w:p w14:paraId="3CB01AF9">
      <w:pPr>
        <w:shd w:val="clear" w:color="auto" w:fill="auto"/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为缓解淡水资源短缺问题,以色列政府从2001年开始推行海水淡化计划,鼓励企业实行“电水联产”模式,即企业在建设海水淡化厂时,兴建以地中海丰富的天然气为能源的发电厂,且并入国家电网（由进口煤炭发电支撑,成本较高）。目前地中海沿岸地区已建成5家这样的海水淡化厂,每年生产的淡水相当于全国淡水用量的1/3,且被统一纳入国家供水网络优先利用。以色列政府于2022年启动淡化水反注太巴列湖工程,打造淡水“蓄水库”,以缓解最大水源地太巴列湖水位迅速下降的状况。下图示意以色列地中海沿岸地区海水淡化厂及供水网络的分布。</w:t>
      </w:r>
    </w:p>
    <w:p w14:paraId="672C2AC4"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2012950" cy="2084705"/>
            <wp:effectExtent l="0" t="0" r="6350" b="10795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0A9C">
      <w:pPr>
        <w:numPr>
          <w:ilvl w:val="0"/>
          <w:numId w:val="1"/>
        </w:numPr>
        <w:shd w:val="clear" w:color="auto" w:fill="auto"/>
        <w:spacing w:line="360" w:lineRule="auto"/>
        <w:jc w:val="left"/>
      </w:pPr>
      <w:r>
        <w:t>简述以色列海水淡化厂配建天然气发电厂的益处。</w:t>
      </w:r>
    </w:p>
    <w:p w14:paraId="37594FF1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</w:pPr>
    </w:p>
    <w:p w14:paraId="34D164FE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</w:pPr>
    </w:p>
    <w:p w14:paraId="034316BE">
      <w:pPr>
        <w:shd w:val="clear" w:color="auto" w:fill="auto"/>
        <w:spacing w:line="360" w:lineRule="auto"/>
        <w:jc w:val="left"/>
      </w:pPr>
      <w:r>
        <w:t>(</w:t>
      </w:r>
      <w:r>
        <w:rPr>
          <w:rFonts w:hint="eastAsia"/>
          <w:lang w:val="en-US" w:eastAsia="zh-CN"/>
        </w:rPr>
        <w:t>2</w:t>
      </w:r>
      <w:r>
        <w:t>)指出以色列将海水淡化水纳入国家供水网络的目的。</w:t>
      </w:r>
    </w:p>
    <w:p w14:paraId="354ECD18">
      <w:pPr>
        <w:shd w:val="clear" w:color="auto" w:fill="auto"/>
        <w:spacing w:line="360" w:lineRule="auto"/>
        <w:jc w:val="left"/>
      </w:pPr>
    </w:p>
    <w:p w14:paraId="3C09DA64">
      <w:pPr>
        <w:shd w:val="clear" w:color="auto" w:fill="auto"/>
        <w:spacing w:line="360" w:lineRule="auto"/>
        <w:jc w:val="left"/>
      </w:pPr>
    </w:p>
    <w:p w14:paraId="3682D574">
      <w:pPr>
        <w:numPr>
          <w:ilvl w:val="0"/>
          <w:numId w:val="1"/>
        </w:numPr>
        <w:shd w:val="clear" w:color="auto" w:fill="auto"/>
        <w:spacing w:line="360" w:lineRule="auto"/>
        <w:ind w:left="0" w:firstLine="0" w:leftChars="0" w:firstLineChars="0"/>
        <w:jc w:val="left"/>
      </w:pPr>
      <w:r>
        <w:t>分析以色列打造淡水“蓄水库”对海水淡化产业发展的积极影响。</w:t>
      </w:r>
    </w:p>
    <w:p w14:paraId="1865E5AC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</w:pPr>
    </w:p>
    <w:p w14:paraId="25F05EA0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</w:pPr>
    </w:p>
    <w:p w14:paraId="3D533CF0">
      <w:pPr>
        <w:shd w:val="clear" w:color="auto" w:fill="auto"/>
        <w:spacing w:line="360" w:lineRule="auto"/>
        <w:jc w:val="left"/>
      </w:pPr>
      <w:r>
        <w:rPr>
          <w:rFonts w:hint="eastAsia"/>
          <w:lang w:val="en-US" w:eastAsia="zh-CN"/>
        </w:rPr>
        <w:t xml:space="preserve"> 15</w:t>
      </w:r>
      <w:r>
        <w:t>．阅读材料，回答下列问题。</w:t>
      </w:r>
    </w:p>
    <w:p w14:paraId="037480B7">
      <w:pPr>
        <w:shd w:val="clear" w:color="auto" w:fill="auto"/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南极磷虾，以浮游植物为食，集中分布在南极海域。海冰、盐度、水温及环流方式等都会影响磷虾的分布，其中洋流及海水的垂直交换为南极磷虾提供了丰富的饵料，对南极磷虾资源分布及渔场形成具有明显的作用。</w:t>
      </w:r>
    </w:p>
    <w:p w14:paraId="24916251">
      <w:pPr>
        <w:shd w:val="clear" w:color="auto" w:fill="auto"/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南极磷虾因其体量大、繁殖能力强、营养丰富，被称为人类未来的“粮食”，世界各国专门派出船只赴南极海域竞相捕捞。2013年中国正式加入南极磷虾的捕捞行列。下左图为南极磷虾分布示意图；下右图为南极生物链示意图。</w:t>
      </w:r>
    </w:p>
    <w:p w14:paraId="296057FD"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2790190" cy="1857375"/>
            <wp:effectExtent l="0" t="0" r="10160" b="9525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3530" cy="1473200"/>
            <wp:effectExtent l="0" t="0" r="7620" b="1270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9E6C">
      <w:pPr>
        <w:shd w:val="clear" w:color="auto" w:fill="auto"/>
        <w:spacing w:line="360" w:lineRule="auto"/>
        <w:jc w:val="left"/>
      </w:pPr>
      <w:r>
        <w:t>(1)说明南极海域过度捕捞磷虾可能产生的生态环境问题。</w:t>
      </w:r>
    </w:p>
    <w:p w14:paraId="747CF29B">
      <w:pPr>
        <w:shd w:val="clear" w:color="auto" w:fill="auto"/>
        <w:spacing w:line="360" w:lineRule="auto"/>
        <w:jc w:val="left"/>
      </w:pPr>
    </w:p>
    <w:p w14:paraId="0C0D6D71">
      <w:pPr>
        <w:shd w:val="clear" w:color="auto" w:fill="auto"/>
        <w:spacing w:line="360" w:lineRule="auto"/>
        <w:jc w:val="left"/>
      </w:pPr>
    </w:p>
    <w:p w14:paraId="31F20968">
      <w:pPr>
        <w:numPr>
          <w:ilvl w:val="0"/>
          <w:numId w:val="2"/>
        </w:numPr>
        <w:shd w:val="clear" w:color="auto" w:fill="auto"/>
        <w:spacing w:line="360" w:lineRule="auto"/>
        <w:jc w:val="left"/>
      </w:pPr>
      <w:r>
        <w:t>分析我国远赴南极海域捕捞磷虾对维护国家安全的意义。</w:t>
      </w:r>
    </w:p>
    <w:p w14:paraId="3AEDE030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</w:pPr>
    </w:p>
    <w:p w14:paraId="61B0AC78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</w:pPr>
    </w:p>
    <w:p w14:paraId="4B5993F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</w:p>
    <w:p w14:paraId="4674C4B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</w:p>
    <w:p w14:paraId="73538B1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1．D    2．B</w:t>
      </w:r>
    </w:p>
    <w:p w14:paraId="15F1D4A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【解析】1．荷兰位于欧洲西部，在52°N附近，常年受盛行西风的影响，北半球的盛行西风吹西南风，故荷兰人使用风车抽水排涝主要利用当地稳定的西南风，D正确，ABC错误。所以选D。</w:t>
      </w:r>
    </w:p>
    <w:p w14:paraId="56BD9A6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color w:val="C00000"/>
        </w:rPr>
      </w:pPr>
      <w:r>
        <w:rPr>
          <w:rFonts w:hint="eastAsia"/>
          <w:color w:val="C00000"/>
        </w:rPr>
        <w:t>2．根据图示信息，人工抛沙后新土地高出海平面，增加了陆地面积，①正确；受到新沙丘的阻挡，原有海岸沙丘受破坏的几率减小，保护原有海岸沙丘和海岸生态环境，②、④正确；人工抛沙后海岸海水变浅，不利于船舶停靠，③错误。所以选B。</w:t>
      </w:r>
    </w:p>
    <w:p w14:paraId="64625B9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  <w:r>
        <w:rPr>
          <w:rFonts w:ascii="楷体" w:eastAsia="楷体" w:hAnsi="楷体" w:cs="楷体" w:hint="eastAsia"/>
          <w:lang w:val="en-US" w:eastAsia="zh-CN"/>
        </w:rPr>
        <w:t xml:space="preserve"> </w:t>
      </w:r>
      <w:r>
        <w:rPr>
          <w:rFonts w:hint="eastAsia"/>
          <w:color w:val="C00000"/>
        </w:rPr>
        <w:t>3．B    4．D</w:t>
      </w:r>
    </w:p>
    <w:p w14:paraId="3805801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【解析】3．海洋牧场是指在一个特定的海域里，为了有计划地培育和管理渔业资源而设置的人工渔场。因此海洋牧场建设利用的是海洋空间资源，B正确。海洋牧场建设与海洋矿产资源、海洋生物资源、海洋化学资源关系不大，ACD错误。故选B。</w:t>
      </w:r>
    </w:p>
    <w:p w14:paraId="06D3562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color w:val="C00000"/>
        </w:rPr>
      </w:pPr>
      <w:r>
        <w:rPr>
          <w:rFonts w:hint="eastAsia"/>
          <w:color w:val="C00000"/>
        </w:rPr>
        <w:t>4．在开展海洋增殖放流时，需要控制规模，以免超过海洋承载能力，①正确；在进行海洋增殖放流时，不得使用不符合生态要求的水生物质进行增殖放流，更不能使用外来的水生物质进行增殖放流，以免造成海洋污染和物种入侵，②正确，③错误；要因地制宜进行不同类型苗种的投放，以适应当地的生态环境，④正确。①②④正确，D正确，ABC错误。故选D。</w:t>
      </w:r>
    </w:p>
    <w:p w14:paraId="7FCFE06D">
      <w:pPr>
        <w:shd w:val="clear" w:color="auto" w:fill="auto"/>
        <w:tabs>
          <w:tab w:val="left" w:pos="4156"/>
        </w:tabs>
        <w:spacing w:line="360" w:lineRule="auto"/>
        <w:jc w:val="left"/>
        <w:rPr>
          <w:rFonts w:hint="eastAsia"/>
          <w:color w:val="C00000"/>
        </w:rPr>
      </w:pPr>
      <w:r>
        <w:rPr>
          <w:rFonts w:ascii="楷体" w:eastAsia="楷体" w:hAnsi="楷体" w:cs="楷体" w:hint="eastAsia"/>
          <w:lang w:val="en-US" w:eastAsia="zh-CN"/>
        </w:rPr>
        <w:t xml:space="preserve"> </w:t>
      </w:r>
      <w:r>
        <w:rPr>
          <w:rFonts w:hint="eastAsia"/>
          <w:color w:val="C00000"/>
        </w:rPr>
        <w:t>5．B    6．D</w:t>
      </w:r>
    </w:p>
    <w:p w14:paraId="632F8884">
      <w:pPr>
        <w:shd w:val="clear" w:color="auto" w:fill="auto"/>
        <w:tabs>
          <w:tab w:val="left" w:pos="4156"/>
        </w:tabs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【解析】5．舟山渔场成为我国最大的渔场的有利条件包括：沿海大陆架广阔，光照充足，生物光合作用强；长江、钱塘江等大河带来丰富的营养盐类，饵料丰富；沿岸有台湾暖流和沿岸寒流交汇使海水搅动，养分上浮。而该海域位于亚热带地区，且季节变化大也不是渔场形成的有利条件。故①②③正确，④错误，ACD选项错误，B选项正确。</w:t>
      </w:r>
    </w:p>
    <w:p w14:paraId="65C748C9">
      <w:pPr>
        <w:shd w:val="clear" w:color="auto" w:fill="auto"/>
        <w:tabs>
          <w:tab w:val="left" w:pos="4156"/>
        </w:tabs>
        <w:spacing w:line="360" w:lineRule="auto"/>
        <w:jc w:val="left"/>
        <w:rPr>
          <w:color w:val="C00000"/>
        </w:rPr>
      </w:pPr>
      <w:r>
        <w:rPr>
          <w:rFonts w:hint="eastAsia"/>
          <w:color w:val="C00000"/>
        </w:rPr>
        <w:t>6．“休渔期”是为了保护渔业资源的可持续发展。ABC选项错误，D选项正确。</w:t>
      </w:r>
    </w:p>
    <w:p w14:paraId="3C0A2673">
      <w:pPr>
        <w:shd w:val="clear" w:color="auto" w:fill="auto"/>
        <w:tabs>
          <w:tab w:val="left" w:pos="4156"/>
        </w:tabs>
        <w:spacing w:line="360" w:lineRule="auto"/>
        <w:jc w:val="left"/>
        <w:rPr>
          <w:rFonts w:hint="eastAsia"/>
          <w:color w:val="C00000"/>
        </w:rPr>
      </w:pPr>
      <w:r>
        <w:rPr>
          <w:rFonts w:ascii="楷体" w:eastAsia="楷体" w:hAnsi="楷体" w:cs="楷体" w:hint="eastAsia"/>
          <w:lang w:val="en-US" w:eastAsia="zh-CN"/>
        </w:rPr>
        <w:t xml:space="preserve"> </w:t>
      </w:r>
      <w:r>
        <w:rPr>
          <w:rFonts w:hint="eastAsia"/>
          <w:color w:val="C00000"/>
          <w:lang w:val="en-US" w:eastAsia="zh-CN"/>
        </w:rPr>
        <w:t>7</w:t>
      </w:r>
      <w:r>
        <w:rPr>
          <w:rFonts w:hint="eastAsia"/>
          <w:color w:val="C00000"/>
        </w:rPr>
        <w:t>．A    </w:t>
      </w:r>
      <w:r>
        <w:rPr>
          <w:rFonts w:hint="eastAsia"/>
          <w:color w:val="C00000"/>
          <w:lang w:val="en-US" w:eastAsia="zh-CN"/>
        </w:rPr>
        <w:t>8</w:t>
      </w:r>
      <w:r>
        <w:rPr>
          <w:rFonts w:hint="eastAsia"/>
          <w:color w:val="C00000"/>
        </w:rPr>
        <w:t>．A</w:t>
      </w:r>
    </w:p>
    <w:p w14:paraId="1E478118">
      <w:pPr>
        <w:shd w:val="clear" w:color="auto" w:fill="auto"/>
        <w:tabs>
          <w:tab w:val="left" w:pos="4156"/>
        </w:tabs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【解析】</w:t>
      </w:r>
      <w:r>
        <w:rPr>
          <w:rFonts w:hint="eastAsia"/>
          <w:color w:val="C00000"/>
          <w:lang w:val="en-US" w:eastAsia="zh-CN"/>
        </w:rPr>
        <w:t>7</w:t>
      </w:r>
      <w:r>
        <w:rPr>
          <w:rFonts w:hint="eastAsia"/>
          <w:color w:val="C00000"/>
        </w:rPr>
        <w:t>．根据图示信息可知，甲地处环太平洋第一岛链，为太平洋板块与亚欧板块交界处，地壳不稳定，多火山地震，为环太平洋火山地震带，A正确；根据图示信息可知，乙距离海岸线较远，不属于大陆架，B错误；根据图示信息丙海区既有矿产1又有矿产2，矿产资源丰富多样，C错误；根据图示信息可知，丁海区位于北回归线以北，不受赤道低气压带控制，D错误。所以选A。</w:t>
      </w:r>
    </w:p>
    <w:p w14:paraId="65EAB268">
      <w:pPr>
        <w:shd w:val="clear" w:color="auto" w:fill="auto"/>
        <w:tabs>
          <w:tab w:val="left" w:pos="4156"/>
        </w:tabs>
        <w:spacing w:line="360" w:lineRule="auto"/>
        <w:jc w:val="left"/>
        <w:rPr>
          <w:color w:val="C00000"/>
        </w:rPr>
      </w:pPr>
      <w:r>
        <w:rPr>
          <w:rFonts w:hint="eastAsia"/>
          <w:color w:val="C00000"/>
          <w:lang w:val="en-US" w:eastAsia="zh-CN"/>
        </w:rPr>
        <w:t>8</w:t>
      </w:r>
      <w:r>
        <w:rPr>
          <w:rFonts w:hint="eastAsia"/>
          <w:color w:val="C00000"/>
        </w:rPr>
        <w:t>．根据图示信息可知，S1航段途经我国著名的海洋渔场——舟山渔场，A正确；根据图示信息可知，S2航段由近海海域逐步向大洋中航行，陆地径流的影响逐渐减小，并且纬度位置越来越低，海水的蒸发越来越多，海水表层盐度越来越高，B错误；S3航段主要受东北信风带控制，不顺风顺水，C错误；根据所学知识可知，大洋地壳厚度较薄，陆地地壳厚度较厚，D错误。所以选A。</w:t>
      </w:r>
    </w:p>
    <w:p w14:paraId="7EDC5E05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  <w:r>
        <w:rPr>
          <w:rFonts w:eastAsia="楷体" w:hint="eastAsia"/>
          <w:lang w:val="en-US" w:eastAsia="zh-CN"/>
        </w:rPr>
        <w:t xml:space="preserve"> </w:t>
      </w:r>
      <w:r>
        <w:rPr>
          <w:rFonts w:hint="eastAsia"/>
          <w:color w:val="C00000"/>
          <w:lang w:val="en-US" w:eastAsia="zh-CN"/>
        </w:rPr>
        <w:t>9</w:t>
      </w:r>
      <w:r>
        <w:rPr>
          <w:rFonts w:hint="eastAsia"/>
          <w:color w:val="C00000"/>
        </w:rPr>
        <w:t>．D   </w:t>
      </w:r>
    </w:p>
    <w:p w14:paraId="7A0A6D43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【解析】</w:t>
      </w:r>
      <w:r>
        <w:rPr>
          <w:rFonts w:hint="eastAsia"/>
          <w:color w:val="C00000"/>
          <w:lang w:val="en-US" w:eastAsia="zh-CN"/>
        </w:rPr>
        <w:t>9</w:t>
      </w:r>
      <w:r>
        <w:rPr>
          <w:rFonts w:hint="eastAsia"/>
          <w:color w:val="C00000"/>
        </w:rPr>
        <w:t>．从图中可以看到条子泥沙洲是近海地区由泥沙沉积而形成的沙洲，其地质较为松软，易受海水侵蚀，不能建设大型建筑，A选项错误。由于身处海洋边缘，受海水影响较为显著，不适宜将其改造为农田，B选项错误。由于该沙洲处于大陆架边缘地区，其生物多样性较多，开辟海滨浴场会破坏该地自然生态平衡，C选项错误。从材料中可知该地是我国第一个滨海湿地型世界自然遗产核心区，可作为候鸟栖息地建设自然保护区，D选项正确。故选D。</w:t>
      </w:r>
    </w:p>
    <w:p w14:paraId="4FCA07F8">
      <w:pPr>
        <w:shd w:val="clear" w:color="auto" w:fill="auto"/>
        <w:tabs>
          <w:tab w:val="left" w:pos="4156"/>
        </w:tabs>
        <w:spacing w:line="360" w:lineRule="auto"/>
        <w:jc w:val="left"/>
        <w:rPr>
          <w:rFonts w:hint="eastAsia"/>
          <w:color w:val="C00000"/>
        </w:rPr>
      </w:pPr>
      <w:r>
        <w:rPr>
          <w:rFonts w:eastAsia="楷体" w:hint="eastAsia"/>
          <w:lang w:val="en-US" w:eastAsia="zh-CN"/>
        </w:rPr>
        <w:t xml:space="preserve"> </w:t>
      </w:r>
      <w:r>
        <w:rPr>
          <w:rFonts w:ascii="楷体" w:eastAsia="楷体" w:hAnsi="楷体" w:cs="楷体" w:hint="eastAsia"/>
          <w:lang w:val="en-US" w:eastAsia="zh-CN"/>
        </w:rPr>
        <w:t xml:space="preserve"> </w:t>
      </w:r>
      <w:r>
        <w:rPr>
          <w:rFonts w:hint="eastAsia"/>
          <w:color w:val="C00000"/>
          <w:lang w:val="en-US" w:eastAsia="zh-CN"/>
        </w:rPr>
        <w:t>10</w:t>
      </w:r>
      <w:r>
        <w:rPr>
          <w:rFonts w:hint="eastAsia"/>
          <w:color w:val="C00000"/>
        </w:rPr>
        <w:t>．A   </w:t>
      </w:r>
    </w:p>
    <w:p w14:paraId="636C95EC">
      <w:pPr>
        <w:shd w:val="clear" w:color="auto" w:fill="auto"/>
        <w:tabs>
          <w:tab w:val="left" w:pos="4156"/>
        </w:tabs>
        <w:spacing w:line="360" w:lineRule="auto"/>
        <w:jc w:val="left"/>
        <w:rPr>
          <w:color w:val="C00000"/>
        </w:rPr>
      </w:pPr>
      <w:r>
        <w:rPr>
          <w:rFonts w:hint="eastAsia"/>
          <w:color w:val="C00000"/>
        </w:rPr>
        <w:t>【分析】</w:t>
      </w:r>
      <w:r>
        <w:rPr>
          <w:rFonts w:hint="eastAsia"/>
          <w:color w:val="C00000"/>
          <w:lang w:val="en-US" w:eastAsia="zh-CN"/>
        </w:rPr>
        <w:t>10</w:t>
      </w:r>
      <w:r>
        <w:rPr>
          <w:rFonts w:hint="eastAsia"/>
          <w:color w:val="C00000"/>
        </w:rPr>
        <w:t>．通过该区域的海陆分布及等压线分布特点可知，该海域主要为北印度洋，且印度半岛受印度低压控制，说明此刻北半球为夏季。北印度洋受西南季风的影响洋流作顺时针方向流动，所以①海区的洋流流向是：西北向东南流。②位于马六甲海峡附近，马六甲海峡位于印度洋和我国南海之间，会受北印度洋季风洋流和我国南海沿岸流的共同影响，夏季北印度洋的海水由于呈顺时针流向，大量海水涌入马六甲海峡，造成马六甲海峡海水自西北向东南流，同时南海的沿岸流随西南风向东北，造成马六甲海峡的海流由印度洋流向太平洋，A对。故选A。</w:t>
      </w:r>
    </w:p>
    <w:p w14:paraId="68690C5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  <w:r>
        <w:rPr>
          <w:rFonts w:ascii="楷体" w:eastAsia="楷体" w:hAnsi="楷体" w:cs="楷体" w:hint="eastAsia"/>
          <w:lang w:val="en-US" w:eastAsia="zh-CN"/>
        </w:rPr>
        <w:t xml:space="preserve"> </w:t>
      </w:r>
      <w:r>
        <w:rPr>
          <w:rFonts w:hint="eastAsia"/>
          <w:color w:val="C00000"/>
          <w:lang w:val="en-US" w:eastAsia="zh-CN"/>
        </w:rPr>
        <w:t>1</w:t>
      </w:r>
      <w:r>
        <w:rPr>
          <w:rFonts w:hint="eastAsia"/>
          <w:color w:val="C00000"/>
        </w:rPr>
        <w:t>1．B    </w:t>
      </w:r>
      <w:r>
        <w:rPr>
          <w:rFonts w:hint="eastAsia"/>
          <w:color w:val="C00000"/>
          <w:lang w:val="en-US" w:eastAsia="zh-CN"/>
        </w:rPr>
        <w:t>1</w:t>
      </w:r>
      <w:r>
        <w:rPr>
          <w:rFonts w:hint="eastAsia"/>
          <w:color w:val="C00000"/>
        </w:rPr>
        <w:t>2．C    </w:t>
      </w:r>
      <w:r>
        <w:rPr>
          <w:rFonts w:hint="eastAsia"/>
          <w:color w:val="C00000"/>
          <w:lang w:val="en-US" w:eastAsia="zh-CN"/>
        </w:rPr>
        <w:t>1</w:t>
      </w:r>
      <w:r>
        <w:rPr>
          <w:rFonts w:hint="eastAsia"/>
          <w:color w:val="C00000"/>
        </w:rPr>
        <w:t>3．B</w:t>
      </w:r>
    </w:p>
    <w:p w14:paraId="5B09EE9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【解析】</w:t>
      </w:r>
      <w:r>
        <w:rPr>
          <w:rFonts w:hint="eastAsia"/>
          <w:color w:val="C00000"/>
          <w:lang w:val="en-US" w:eastAsia="zh-CN"/>
        </w:rPr>
        <w:t>1</w:t>
      </w:r>
      <w:r>
        <w:rPr>
          <w:rFonts w:hint="eastAsia"/>
          <w:color w:val="C00000"/>
        </w:rPr>
        <w:t>1．由材料并结合所学知识可知，该区域受盛行西风带影响，南半球盛行风向为西北风，竹荚鱼的洄游方向主要由东南向西北，与盛行风向恰好相反，A项错误；冬春季节西风漂流带来的南极冷水势力加强，导致海水表面温度降低，冷暖水混合区向北移动，鱼群向北洄游，夏秋季节冷水势力减弱，混合区向南移动，鱼群向南洄游，B项正确；读图中洄游路线结合所学知识可知，其路线与距陆远近无明显关联，C项错误；从材料中无法推测种群规模对洄游路线的影响，D项错误。故选B。</w:t>
      </w:r>
    </w:p>
    <w:p w14:paraId="695FDD1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eastAsia="宋体" w:cs="Times New Roman" w:hint="eastAsia"/>
          <w:color w:val="C00000"/>
        </w:rPr>
      </w:pPr>
      <w:r>
        <w:rPr>
          <w:rFonts w:hint="eastAsia"/>
          <w:color w:val="C00000"/>
          <w:lang w:val="en-US" w:eastAsia="zh-CN"/>
        </w:rPr>
        <w:t>1</w:t>
      </w:r>
      <w:r>
        <w:rPr>
          <w:rFonts w:hint="eastAsia"/>
          <w:color w:val="C00000"/>
        </w:rPr>
        <w:t>2．由图可知，成鱼洄游路线偏高纬、偏西，幼鱼洄游路线偏东、偏低纬，高纬处受西风漂流带来的冷水影响较大，低纬处受寒流影响较弱，高纬海区温度较低纬海区温度偏低，因此推测成鱼更能适应低水温海</w:t>
      </w:r>
      <w:r>
        <w:rPr>
          <w:rFonts w:eastAsia="宋体" w:cs="Times New Roman" w:hint="eastAsia"/>
          <w:color w:val="C00000"/>
        </w:rPr>
        <w:t>域，C项正确。故选C。</w:t>
      </w:r>
    </w:p>
    <w:p w14:paraId="6D9A1DC4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rPr>
          <w:rFonts w:eastAsia="宋体" w:cs="Times New Roman" w:hint="eastAsia"/>
          <w:color w:val="C00000"/>
        </w:rPr>
      </w:pPr>
      <w:r>
        <w:rPr>
          <w:rFonts w:cs="Times New Roman" w:hint="eastAsia"/>
          <w:color w:val="C00000"/>
          <w:lang w:val="en-US" w:eastAsia="zh-CN"/>
        </w:rPr>
        <w:t>1</w:t>
      </w:r>
      <w:r>
        <w:rPr>
          <w:rFonts w:eastAsia="宋体" w:cs="Times New Roman" w:hint="eastAsia"/>
          <w:color w:val="C00000"/>
        </w:rPr>
        <w:t>3．厄尔尼诺年，该海域水温会较往常年份偏高，幼鱼活动范围应向高纬方向扩展，即向南偏移，①正确，②错误；拉尼娜年，该海域水温会较往常年份偏低，幼鱼活动范围应向低纬方向收缩，即向北偏移，③错误，④正确。故选B。</w:t>
      </w:r>
    </w:p>
    <w:p w14:paraId="2917D29A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C00000"/>
          <w:lang w:val="en-US" w:eastAsia="zh-CN"/>
        </w:rPr>
        <w:t>14.</w:t>
      </w:r>
      <w:r>
        <w:rPr>
          <w:rFonts w:hint="eastAsia"/>
          <w:color w:val="C00000"/>
        </w:rPr>
        <w:t>(1)保障海水淡化厂(蒸汽和高温水所需的)能源供应，进而保障海水淡化厂生产的连续和供应淡水的稳定；降低海水淡化厂进口煤炭的生产成本；避免对国外煤炭的依赖，提高自给率，维护国家安全；共同利用基础设施，节约生产建设投资；提高能源的利用率，减少天然气发电厂废弃物的排放。</w:t>
      </w:r>
    </w:p>
    <w:p w14:paraId="74BFA0DF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(2)缓解以色列淡水资源供应不足的矛盾；满足以色列中东部内陆地区的用水需求；调节淡化水量，提高水资源利用率，避免“弃水”；提高海水淡化厂的经济效益。</w:t>
      </w:r>
    </w:p>
    <w:p w14:paraId="0FE26B00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(3)通过增大淡水需求，扩大海水淡化产业的规模；延长产业链和价值链，扩大海水淡化产业的利润；改善生态环境，提高海水淡化产业的生态价值；便于海水淡化产业获得更多的政策支持，取得持续发展；为海水淡化产业提供可靠的淡水满足生产生活需求。</w:t>
      </w:r>
    </w:p>
    <w:p w14:paraId="0B59AAEE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【分析】（1）海水淡化厂需要消耗大量能源，配建天然气发电厂，使得能源供应得到保障。淡水生产便更为稳定。而降低了进口能源的使用，降低成本的同时间接避免了对国外能源的依赖，提高本国自给率，维护国家能源安全。两厂共用基础设施，可以节约生产成本与建设投资。同时天然气发电产生的污染也较低。</w:t>
      </w:r>
    </w:p>
    <w:p w14:paraId="2D09A03C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（2）此地气候整体比较干旱，但生产生活用水量比较大。所以缓解水资源供需矛盾是最直接因素。此外，纳入国家供水管线，既保障了国家用水安全，又统一调度避免浪费。在另一个角度考虑，海水淡化工厂也可以卖出自己的淡水。提高了经济效益。</w:t>
      </w:r>
    </w:p>
    <w:p w14:paraId="14A3BAA3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color w:val="C00000"/>
        </w:rPr>
      </w:pPr>
      <w:r>
        <w:rPr>
          <w:rFonts w:hint="eastAsia"/>
          <w:color w:val="C00000"/>
        </w:rPr>
        <w:t>（3）大量淡水如果不存储，则可能存在浪费，而存储淡水，也说明以色列对于海水淡化产出的淡水的销路有保障。这样可以保证相关企业扩大生产，获得更多利润以延长产业链。并且提高相关行业的技术水平。另外，蓄水库的存在使得海水淡化还具有较高生态价值。保障国家用水安全的同时，使得在政策角度，国家对于该产业更加支持。</w:t>
      </w:r>
    </w:p>
    <w:p w14:paraId="6B3E293A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  <w:r>
        <w:rPr>
          <w:rFonts w:hint="eastAsia"/>
          <w:color w:val="C00000"/>
          <w:lang w:val="en-US" w:eastAsia="zh-CN"/>
        </w:rPr>
        <w:t>15</w:t>
      </w:r>
      <w:r>
        <w:rPr>
          <w:rFonts w:hint="eastAsia"/>
          <w:color w:val="C00000"/>
        </w:rPr>
        <w:t>.(1)无序捕捞会导致磷虾资源的减少甚至枯竭；磷虾资源减少，会影响以磷虾为食物的其他生物生存，南极生物多样性减少，生态环境失衡；过多的捕捞船只和人类活动会造成南极海域的环境污染。</w:t>
      </w:r>
    </w:p>
    <w:p w14:paraId="1E8163D7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(2)磷虾可以作为食品和饲料的来源，减小我国的耕地压力，缓解粮食安全问题；改善我国国民饮食结构，促进国民身体健康发展；缓解我国近海渔业资源的压力，有利于提高我国海洋生态安全水平；维护我国在公海（南极海域）的海洋权益。</w:t>
      </w:r>
    </w:p>
    <w:p w14:paraId="3D2E894B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rFonts w:hint="eastAsia"/>
          <w:color w:val="C00000"/>
        </w:rPr>
      </w:pPr>
      <w:r>
        <w:rPr>
          <w:rFonts w:hint="eastAsia"/>
          <w:color w:val="C00000"/>
        </w:rPr>
        <w:t>【分析】.（1）南极海域过度捕捞磷虾可能产生的生态环境问题从资源枯蝎、生态破坏和环境污染三方面来谈。南极海域无序捕捞会导致磷虾资源的减少甚至枯竭；磷虾属于海洋生态系统的基石，磷虾资源减少，许多处于上层食物链的大型生物都会遭到饥饿威胁，一旦它的数量锐减，会影响以磷虾为食物的其他生物生存，将会引起大量物种灭绝的可怕灾难，南极生物多样性减少，生态环境失衡；过多的捕捞船只可能会有燃油泄漏，人类活动会向海洋排放各种废弃物，造成南极海域的环境污染。</w:t>
      </w:r>
    </w:p>
    <w:p w14:paraId="4667D130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rPr>
          <w:color w:val="C00000"/>
        </w:rPr>
      </w:pPr>
      <w:r>
        <w:rPr>
          <w:rFonts w:hint="eastAsia"/>
          <w:color w:val="C00000"/>
        </w:rPr>
        <w:t>（2）我国是一个人口大国，可耕地有限，粮食安全始终是关系我国国民经济发展、社会稳定和国家自立的全局性重大战路问题。南极磷虾因其体量大、繁殖能力强、营养丰富，被称为人类未来的“粮食”，磷虾可以作为食品和饲料的来源，减小我国的耕地压力，缓解粮食安全问题；南极磷虾的营养价值非常丰富，它也是我们迄今为止发现的蛋白质含量最为丰富的生物，磷虾作为食品可以改善我国国民饮食结构，促进国民身体健康发展；随着经济不断发展我国人民生活水平的提高，人们对水产品的需求越来越大，由于捕捞压力不断加大，致使我国近海渔业资源发生了很大变化，渔获物逐渐朝着低龄化、小型化、低值化方向演变，资源基础越来越不稳定。捕捞磷虾能缓解我国近海渔业资源的压力，有利于提高我国海洋生态安全水平；海洋中存在丰富的自然资源，人类越来越认识到海洋是人类生存的第二空间， 是实现可持续发展的重要领域。在建设海洋强国的时代背景下，极地应是我国未来海洋权益的维护和拓展的重要空间。远赴南极海域捕捞磷虾能维护我国在公海的海洋权益。</w:t>
      </w:r>
    </w:p>
    <w:p w14:paraId="6BFF728C"/>
    <w:p w14:paraId="122616E6">
      <w:pPr>
        <w:pStyle w:val="BodyText"/>
      </w:pPr>
    </w:p>
    <w:sectPr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num="1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D04A229"/>
    <w:multiLevelType w:val="singleLevel"/>
    <w:tmpl w:val="DD04A229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3134E9CB"/>
    <w:multiLevelType w:val="singleLevel"/>
    <w:tmpl w:val="3134E9CB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2ED"/>
    <w:rsid w:val="000040E6"/>
    <w:rsid w:val="00025370"/>
    <w:rsid w:val="00027606"/>
    <w:rsid w:val="0003146C"/>
    <w:rsid w:val="00034120"/>
    <w:rsid w:val="0003639D"/>
    <w:rsid w:val="000513FA"/>
    <w:rsid w:val="00073B88"/>
    <w:rsid w:val="0008254D"/>
    <w:rsid w:val="0008374D"/>
    <w:rsid w:val="000A764C"/>
    <w:rsid w:val="000C2FC5"/>
    <w:rsid w:val="00120AB8"/>
    <w:rsid w:val="00122884"/>
    <w:rsid w:val="00131833"/>
    <w:rsid w:val="00137AE1"/>
    <w:rsid w:val="00140AEE"/>
    <w:rsid w:val="00146A14"/>
    <w:rsid w:val="00154FF5"/>
    <w:rsid w:val="00161A75"/>
    <w:rsid w:val="00171E01"/>
    <w:rsid w:val="001B2388"/>
    <w:rsid w:val="001B7701"/>
    <w:rsid w:val="001C5346"/>
    <w:rsid w:val="001D42E2"/>
    <w:rsid w:val="001D6E14"/>
    <w:rsid w:val="001E45A5"/>
    <w:rsid w:val="00202BA1"/>
    <w:rsid w:val="002A3E95"/>
    <w:rsid w:val="002A7096"/>
    <w:rsid w:val="002B75E7"/>
    <w:rsid w:val="002F22A9"/>
    <w:rsid w:val="002F7EAD"/>
    <w:rsid w:val="0031724E"/>
    <w:rsid w:val="003444F2"/>
    <w:rsid w:val="00392428"/>
    <w:rsid w:val="00393472"/>
    <w:rsid w:val="003D2F58"/>
    <w:rsid w:val="003D3B3E"/>
    <w:rsid w:val="003E7909"/>
    <w:rsid w:val="003F232C"/>
    <w:rsid w:val="004151FC"/>
    <w:rsid w:val="00424E50"/>
    <w:rsid w:val="004269E0"/>
    <w:rsid w:val="0043746D"/>
    <w:rsid w:val="00445EC9"/>
    <w:rsid w:val="004542AD"/>
    <w:rsid w:val="004701CF"/>
    <w:rsid w:val="00486E5D"/>
    <w:rsid w:val="004B174C"/>
    <w:rsid w:val="004D253B"/>
    <w:rsid w:val="004E0890"/>
    <w:rsid w:val="004E6121"/>
    <w:rsid w:val="00510E5D"/>
    <w:rsid w:val="00512D48"/>
    <w:rsid w:val="0051365B"/>
    <w:rsid w:val="00530081"/>
    <w:rsid w:val="00532905"/>
    <w:rsid w:val="0053514A"/>
    <w:rsid w:val="0057357B"/>
    <w:rsid w:val="00583EBC"/>
    <w:rsid w:val="005846C2"/>
    <w:rsid w:val="00595C85"/>
    <w:rsid w:val="005F22D5"/>
    <w:rsid w:val="00684822"/>
    <w:rsid w:val="00687E6B"/>
    <w:rsid w:val="006B4FD7"/>
    <w:rsid w:val="006C2AB1"/>
    <w:rsid w:val="006D4AD1"/>
    <w:rsid w:val="006D6C3B"/>
    <w:rsid w:val="007013A6"/>
    <w:rsid w:val="00727BFC"/>
    <w:rsid w:val="0073705A"/>
    <w:rsid w:val="00754DA3"/>
    <w:rsid w:val="007905EF"/>
    <w:rsid w:val="007A6CF4"/>
    <w:rsid w:val="007E6ACC"/>
    <w:rsid w:val="007E6D1D"/>
    <w:rsid w:val="007F301F"/>
    <w:rsid w:val="0080743D"/>
    <w:rsid w:val="0086678C"/>
    <w:rsid w:val="00883D11"/>
    <w:rsid w:val="008A4798"/>
    <w:rsid w:val="008D27F2"/>
    <w:rsid w:val="008E21C8"/>
    <w:rsid w:val="008E7FD7"/>
    <w:rsid w:val="00906C18"/>
    <w:rsid w:val="00913FE0"/>
    <w:rsid w:val="00917C24"/>
    <w:rsid w:val="009462ED"/>
    <w:rsid w:val="0095482F"/>
    <w:rsid w:val="0097446D"/>
    <w:rsid w:val="009905E7"/>
    <w:rsid w:val="009B6633"/>
    <w:rsid w:val="009C3B0F"/>
    <w:rsid w:val="009E5873"/>
    <w:rsid w:val="00A04076"/>
    <w:rsid w:val="00A24BC9"/>
    <w:rsid w:val="00A37F73"/>
    <w:rsid w:val="00A46291"/>
    <w:rsid w:val="00A4639B"/>
    <w:rsid w:val="00A64CD6"/>
    <w:rsid w:val="00A651DB"/>
    <w:rsid w:val="00A77D5B"/>
    <w:rsid w:val="00A85C80"/>
    <w:rsid w:val="00A95035"/>
    <w:rsid w:val="00AB7D27"/>
    <w:rsid w:val="00B13A8B"/>
    <w:rsid w:val="00B239B8"/>
    <w:rsid w:val="00B3155B"/>
    <w:rsid w:val="00B3400F"/>
    <w:rsid w:val="00B44877"/>
    <w:rsid w:val="00B71904"/>
    <w:rsid w:val="00B959B7"/>
    <w:rsid w:val="00BA654C"/>
    <w:rsid w:val="00BB4FAA"/>
    <w:rsid w:val="00BB6962"/>
    <w:rsid w:val="00BC015D"/>
    <w:rsid w:val="00BC4517"/>
    <w:rsid w:val="00BE4D25"/>
    <w:rsid w:val="00BF037E"/>
    <w:rsid w:val="00C02FC6"/>
    <w:rsid w:val="00C161E4"/>
    <w:rsid w:val="00C460F3"/>
    <w:rsid w:val="00C8183A"/>
    <w:rsid w:val="00C9075F"/>
    <w:rsid w:val="00CC404A"/>
    <w:rsid w:val="00CD55D3"/>
    <w:rsid w:val="00D269D1"/>
    <w:rsid w:val="00D710E9"/>
    <w:rsid w:val="00D75770"/>
    <w:rsid w:val="00D8202D"/>
    <w:rsid w:val="00DE0501"/>
    <w:rsid w:val="00DE2899"/>
    <w:rsid w:val="00DF64E8"/>
    <w:rsid w:val="00E40C8A"/>
    <w:rsid w:val="00EA1DFA"/>
    <w:rsid w:val="00EB5CD3"/>
    <w:rsid w:val="00ED4600"/>
    <w:rsid w:val="00EF35AC"/>
    <w:rsid w:val="00F00E6C"/>
    <w:rsid w:val="00F331F6"/>
    <w:rsid w:val="00F743DE"/>
    <w:rsid w:val="00F92CBB"/>
    <w:rsid w:val="00FA6C20"/>
    <w:rsid w:val="00FA7B2B"/>
    <w:rsid w:val="00FD13A7"/>
    <w:rsid w:val="00FD792F"/>
    <w:rsid w:val="00FE5983"/>
    <w:rsid w:val="00FE798F"/>
    <w:rsid w:val="013C54D6"/>
    <w:rsid w:val="07C9609C"/>
    <w:rsid w:val="0BA01396"/>
    <w:rsid w:val="0BF85F40"/>
    <w:rsid w:val="1A4C776A"/>
    <w:rsid w:val="214851A7"/>
    <w:rsid w:val="2425238B"/>
    <w:rsid w:val="259D24D7"/>
    <w:rsid w:val="2F4075BE"/>
    <w:rsid w:val="305F635D"/>
    <w:rsid w:val="30BD751D"/>
    <w:rsid w:val="33DD2995"/>
    <w:rsid w:val="34104BC5"/>
    <w:rsid w:val="3BE3727F"/>
    <w:rsid w:val="43967A49"/>
    <w:rsid w:val="43DF27DB"/>
    <w:rsid w:val="443D2C32"/>
    <w:rsid w:val="462C2662"/>
    <w:rsid w:val="4C515347"/>
    <w:rsid w:val="509D7954"/>
    <w:rsid w:val="50FD4D3F"/>
    <w:rsid w:val="553D56C1"/>
    <w:rsid w:val="57605DFA"/>
    <w:rsid w:val="58324C9C"/>
    <w:rsid w:val="59127D16"/>
    <w:rsid w:val="5C6F02A9"/>
    <w:rsid w:val="5FC24A00"/>
    <w:rsid w:val="60AB02A9"/>
    <w:rsid w:val="61CE3B8D"/>
    <w:rsid w:val="645E3723"/>
    <w:rsid w:val="656D0202"/>
    <w:rsid w:val="66AB2DA2"/>
    <w:rsid w:val="677A27ED"/>
    <w:rsid w:val="69E61596"/>
    <w:rsid w:val="6D637130"/>
    <w:rsid w:val="6DFE38FF"/>
    <w:rsid w:val="6EBA099E"/>
    <w:rsid w:val="6F213E96"/>
    <w:rsid w:val="72A36504"/>
    <w:rsid w:val="74A2775C"/>
    <w:rsid w:val="75310627"/>
    <w:rsid w:val="7617155B"/>
    <w:rsid w:val="7795591A"/>
    <w:rsid w:val="79135D33"/>
    <w:rsid w:val="7D937367"/>
  </w:rsids>
  <w:docVars>
    <w:docVar w:name="commondata" w:val="eyJoZGlkIjoiN2JlZGVlOTE3YTVjZWIyNzg2ZWFhNTZjMDQ1NWE4NmMi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semiHidden="0" w:uiPriority="0" w:unhideWhenUsed="0" w:qFormat="1"/>
    <w:lsdException w:name="footer" w:semiHidden="0" w:uiPriority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semiHidden="0" w:uiPriority="0" w:unhideWhenUsed="0"/>
    <w:lsdException w:name="macro" w:uiPriority="0"/>
    <w:lsdException w:name="toa heading" w:uiPriority="0"/>
    <w:lsdException w:name="List" w:semiHidden="0" w:uiPriority="0" w:unhideWhenUsed="0"/>
    <w:lsdException w:name="List Bullet" w:semiHidden="0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semiHidden="0" w:uiPriority="1" w:qFormat="1"/>
    <w:lsdException w:name="Body Text" w:semiHidden="0" w:unhideWhenUsed="0" w:qFormat="1"/>
    <w:lsdException w:name="Body Text Indent" w:uiPriority="0"/>
    <w:lsdException w:name="List Continue" w:uiPriority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semiHidden="0" w:uiPriority="0" w:unhideWhenUsed="0" w:qFormat="1"/>
    <w:lsdException w:name="E-mail Signature" w:uiPriority="0"/>
    <w:lsdException w:name="Normal (Web)" w:semiHidden="0" w:uiPriority="0" w:unhideWhenUsed="0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semiHidden="0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next w:val="BodyText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99"/>
    <w:qFormat/>
    <w:pPr>
      <w:spacing w:before="28"/>
      <w:ind w:left="100"/>
    </w:pPr>
    <w:rPr>
      <w:rFonts w:ascii="楷体" w:eastAsia="楷体" w:hAnsi="楷体"/>
      <w:szCs w:val="21"/>
    </w:rPr>
  </w:style>
  <w:style w:type="paragraph" w:styleId="PlainText">
    <w:name w:val="Plain Text"/>
    <w:basedOn w:val="Normal"/>
    <w:link w:val="Char"/>
    <w:qFormat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0"/>
    <w:qFormat/>
    <w:rPr>
      <w:sz w:val="18"/>
      <w:szCs w:val="18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Subtitle">
    <w:name w:val="Subtitle"/>
    <w:basedOn w:val="Normal"/>
    <w:next w:val="Normal"/>
    <w:link w:val="Char1"/>
    <w:qFormat/>
    <w:pPr>
      <w:spacing w:before="240" w:after="60" w:line="312" w:lineRule="auto"/>
      <w:jc w:val="center"/>
      <w:outlineLvl w:val="1"/>
    </w:pPr>
    <w:rPr>
      <w:rFonts w:ascii="Calibri" w:eastAsia="宋体" w:hAnsi="Calibri" w:cs="Times New Roman"/>
      <w:b/>
      <w:bCs/>
      <w:kern w:val="28"/>
      <w:sz w:val="32"/>
      <w:szCs w:val="32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kern w:val="0"/>
      <w:sz w:val="24"/>
    </w:rPr>
  </w:style>
  <w:style w:type="paragraph" w:styleId="Title">
    <w:name w:val="Title"/>
    <w:basedOn w:val="Normal"/>
    <w:next w:val="Normal"/>
    <w:link w:val="Char2"/>
    <w:qFormat/>
    <w:pPr>
      <w:spacing w:before="240" w:after="60"/>
      <w:jc w:val="center"/>
      <w:outlineLvl w:val="0"/>
    </w:pPr>
    <w:rPr>
      <w:rFonts w:ascii="Calibri Light" w:eastAsia="宋体" w:hAnsi="Calibri Light" w:cs="Times New Roman"/>
      <w:b/>
      <w:bCs/>
      <w:sz w:val="32"/>
      <w:szCs w:val="32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Pr>
      <w:i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Char">
    <w:name w:val="纯文本 Char"/>
    <w:link w:val="PlainText"/>
    <w:qFormat/>
    <w:rPr>
      <w:rFonts w:ascii="宋体" w:eastAsia="宋体" w:hAnsi="Courier New" w:cs="Courier New"/>
      <w:kern w:val="2"/>
      <w:sz w:val="21"/>
      <w:szCs w:val="21"/>
    </w:rPr>
  </w:style>
  <w:style w:type="character" w:customStyle="1" w:styleId="Char0">
    <w:name w:val="批注框文本 Char"/>
    <w:link w:val="BalloonText"/>
    <w:qFormat/>
    <w:rPr>
      <w:rFonts w:ascii="Calibri" w:hAnsi="Calibri"/>
      <w:kern w:val="2"/>
      <w:sz w:val="18"/>
      <w:szCs w:val="18"/>
    </w:rPr>
  </w:style>
  <w:style w:type="character" w:customStyle="1" w:styleId="Char1">
    <w:name w:val="副标题 Char"/>
    <w:link w:val="Subtitle"/>
    <w:qFormat/>
    <w:rPr>
      <w:rFonts w:ascii="Calibri" w:eastAsia="宋体" w:hAnsi="Calibri" w:cs="Times New Roman"/>
      <w:b/>
      <w:bCs/>
      <w:kern w:val="28"/>
      <w:sz w:val="32"/>
      <w:szCs w:val="32"/>
    </w:rPr>
  </w:style>
  <w:style w:type="character" w:customStyle="1" w:styleId="Char2">
    <w:name w:val="标题 Char"/>
    <w:link w:val="Title"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table" w:customStyle="1" w:styleId="GridTable5DarkAccent6">
    <w:name w:val="Grid Table 5 Dark Accent 6"/>
    <w:basedOn w:val="TableNormal"/>
    <w:uiPriority w:val="50"/>
    <w:qFormat/>
    <w:rPr>
      <w:lang w:eastAsia="en-US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nil"/>
          <w:bottom w:val="single" w:sz="4" w:space="0" w:color="FFFFFF"/>
          <w:right w:val="single" w:sz="4" w:space="0" w:color="FFFFFF"/>
          <w:insideH w:val="nil"/>
          <w:insideV w:val="nil"/>
          <w:tl2br w:val="nil"/>
          <w:tr2bl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top w:val="nil"/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  <w:tl2br w:val="nil"/>
          <w:tr2bl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nil"/>
          <w:insideH w:val="nil"/>
          <w:insideV w:val="nil"/>
          <w:tl2br w:val="nil"/>
          <w:tr2bl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nil"/>
          <w:right w:val="single" w:sz="4" w:space="0" w:color="FFFFFF"/>
          <w:insideH w:val="nil"/>
          <w:insideV w:val="nil"/>
          <w:tl2br w:val="nil"/>
          <w:tr2bl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6ColorfulAccent6">
    <w:name w:val="Grid Table 6 Colorful Accent 6"/>
    <w:basedOn w:val="TableNormal"/>
    <w:uiPriority w:val="51"/>
    <w:qFormat/>
    <w:rPr>
      <w:color w:val="538135"/>
      <w:lang w:eastAsia="en-US"/>
    </w:rPr>
    <w:tblPr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single" w:sz="12" w:space="0" w:color="A8D08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Normal1">
    <w:name w:val="Normal_1"/>
    <w:qFormat/>
    <w:pPr>
      <w:widowControl w:val="0"/>
      <w:jc w:val="both"/>
    </w:pPr>
    <w:rPr>
      <w:rFonts w:ascii="Time New Romans" w:eastAsia="宋体" w:hAnsi="Time New Romans" w:cs="宋体"/>
      <w:kern w:val="2"/>
      <w:sz w:val="21"/>
      <w:szCs w:val="22"/>
      <w:lang w:val="en-US" w:eastAsia="zh-CN" w:bidi="ar-SA"/>
    </w:rPr>
  </w:style>
  <w:style w:type="paragraph" w:customStyle="1" w:styleId="a">
    <w:name w:val="仿宋"/>
    <w:basedOn w:val="Normal"/>
    <w:link w:val="Char3"/>
    <w:qFormat/>
    <w:pPr>
      <w:spacing w:line="360" w:lineRule="auto"/>
      <w:jc w:val="left"/>
    </w:pPr>
    <w:rPr>
      <w:rFonts w:ascii="Times New Roman" w:eastAsia="仿宋" w:hAnsi="Times New Roman"/>
    </w:rPr>
  </w:style>
  <w:style w:type="character" w:customStyle="1" w:styleId="Char3">
    <w:name w:val="仿宋 Char"/>
    <w:link w:val="a"/>
    <w:qFormat/>
    <w:locked/>
    <w:rPr>
      <w:rFonts w:eastAsia="仿宋"/>
      <w:kern w:val="2"/>
      <w:sz w:val="21"/>
      <w:szCs w:val="22"/>
    </w:rPr>
  </w:style>
  <w:style w:type="table" w:customStyle="1" w:styleId="GridTable4Accent6">
    <w:name w:val="Grid Table 4 Accent 6"/>
    <w:basedOn w:val="TableNormal"/>
    <w:uiPriority w:val="49"/>
    <w:qFormat/>
    <w:tblPr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  <w:tl2br w:val="nil"/>
          <w:tr2bl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1">
    <w:name w:val="页眉1"/>
    <w:basedOn w:val="1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10">
    <w:name w:val="正文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customStyle="1" w:styleId="11">
    <w:name w:val="页脚1"/>
    <w:basedOn w:val="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0">
    <w:name w:val="正文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table" w:customStyle="1" w:styleId="GridTable4">
    <w:name w:val="Grid Table 4"/>
    <w:basedOn w:val="TableNormal"/>
    <w:uiPriority w:val="49"/>
    <w:pPr>
      <w:jc w:val="center"/>
    </w:pPr>
    <w:tblPr>
      <w:jc w:val="center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rPr>
      <w:jc w:val="center"/>
    </w:trPr>
    <w:tblStylePr w:type="firstRow">
      <w:rPr>
        <w:b/>
        <w:bCs/>
        <w:color w:val="FFFFFF"/>
      </w:rPr>
      <w:tblPr/>
      <w:tcPr>
        <w:shd w:val="clear" w:color="auto" w:fill="A0EEE1"/>
      </w:tcPr>
    </w:tblStylePr>
    <w:tblStylePr w:type="lastRow">
      <w:rPr>
        <w:b/>
        <w:bCs/>
      </w:rPr>
      <w:tblPr/>
      <w:tcPr>
        <w:tcBorders>
          <w:top w:val="double" w:sz="4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header" Target="header1.xml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583</Words>
  <Characters>584</Characters>
  <Application>Microsoft Office Word</Application>
  <DocSecurity>0</DocSecurity>
  <Lines>0</Lines>
  <Paragraphs>0</Paragraphs>
  <ScaleCrop>false</ScaleCrop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刘翠荣</cp:lastModifiedBy>
  <cp:revision>0</cp:revision>
  <dcterms:created xsi:type="dcterms:W3CDTF">2022-07-17T14:59:00Z</dcterms:created>
  <dcterms:modified xsi:type="dcterms:W3CDTF">2025-03-02T08:28:35Z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