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16134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rPr>
          <w:rStyle w:val="14"/>
          <w:rFonts w:hint="default" w:ascii="Times New Roman" w:hAnsi="Times New Roman" w:cs="Times New Roman"/>
          <w:kern w:val="0"/>
          <w:sz w:val="36"/>
          <w:szCs w:val="36"/>
        </w:rPr>
      </w:pPr>
      <w:r>
        <w:rPr>
          <w:rFonts w:hint="eastAsia" w:ascii="Times New Roman" w:hAnsi="Times New Roman" w:cs="Times New Roman"/>
          <w:b/>
          <w:kern w:val="0"/>
          <w:sz w:val="36"/>
          <w:szCs w:val="36"/>
          <w:lang w:val="en-US" w:eastAsia="zh-CN" w:bidi="ar-SA"/>
        </w:rPr>
        <w:drawing>
          <wp:anchor distT="0" distB="0" distL="114300" distR="114300" simplePos="0" relativeHeight="251659264" behindDoc="0" locked="0" layoutInCell="1" allowOverlap="1">
            <wp:simplePos x="0" y="0"/>
            <wp:positionH relativeFrom="page">
              <wp:posOffset>10439400</wp:posOffset>
            </wp:positionH>
            <wp:positionV relativeFrom="topMargin">
              <wp:posOffset>10756900</wp:posOffset>
            </wp:positionV>
            <wp:extent cx="469900" cy="381000"/>
            <wp:effectExtent l="0" t="0" r="0" b="0"/>
            <wp:wrapNone/>
            <wp:docPr id="100111" name="图片 100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1" name="图片 100111"/>
                    <pic:cNvPicPr>
                      <a:picLocks noChangeAspect="1"/>
                    </pic:cNvPicPr>
                  </pic:nvPicPr>
                  <pic:blipFill>
                    <a:blip r:embed="rId6"/>
                    <a:stretch>
                      <a:fillRect/>
                    </a:stretch>
                  </pic:blipFill>
                  <pic:spPr>
                    <a:xfrm>
                      <a:off x="0" y="0"/>
                      <a:ext cx="469900" cy="381000"/>
                    </a:xfrm>
                    <a:prstGeom prst="rect">
                      <a:avLst/>
                    </a:prstGeom>
                  </pic:spPr>
                </pic:pic>
              </a:graphicData>
            </a:graphic>
          </wp:anchor>
        </w:drawing>
      </w:r>
      <w:r>
        <w:rPr>
          <w:rFonts w:hint="eastAsia" w:ascii="Times New Roman" w:hAnsi="Times New Roman" w:cs="Times New Roman"/>
          <w:b/>
          <w:kern w:val="0"/>
          <w:sz w:val="36"/>
          <w:szCs w:val="36"/>
          <w:lang w:val="en-US" w:eastAsia="zh-CN" w:bidi="ar-SA"/>
        </w:rPr>
        <w:t>第</w:t>
      </w:r>
      <w:r>
        <w:rPr>
          <w:rFonts w:hint="eastAsia" w:cs="Times New Roman"/>
          <w:b/>
          <w:kern w:val="0"/>
          <w:sz w:val="36"/>
          <w:szCs w:val="36"/>
          <w:lang w:val="en-US" w:eastAsia="zh-CN" w:bidi="ar-SA"/>
        </w:rPr>
        <w:t>一</w:t>
      </w:r>
      <w:r>
        <w:rPr>
          <w:rFonts w:hint="eastAsia" w:ascii="Times New Roman" w:hAnsi="Times New Roman" w:cs="Times New Roman"/>
          <w:b/>
          <w:kern w:val="0"/>
          <w:sz w:val="36"/>
          <w:szCs w:val="36"/>
          <w:lang w:val="en-US" w:eastAsia="zh-CN" w:bidi="ar-SA"/>
        </w:rPr>
        <w:t>节</w:t>
      </w:r>
      <w:r>
        <w:rPr>
          <w:rStyle w:val="14"/>
          <w:rFonts w:hint="default" w:ascii="Times New Roman" w:hAnsi="Times New Roman" w:cs="Times New Roman"/>
        </w:rPr>
        <w:drawing>
          <wp:anchor distT="0" distB="0" distL="114300" distR="114300" simplePos="0" relativeHeight="251660288" behindDoc="0" locked="0" layoutInCell="1" allowOverlap="1">
            <wp:simplePos x="0" y="0"/>
            <wp:positionH relativeFrom="page">
              <wp:posOffset>11925300</wp:posOffset>
            </wp:positionH>
            <wp:positionV relativeFrom="page">
              <wp:posOffset>11925300</wp:posOffset>
            </wp:positionV>
            <wp:extent cx="368300" cy="279400"/>
            <wp:effectExtent l="0" t="0" r="12700" b="6350"/>
            <wp:wrapNone/>
            <wp:docPr id="3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2"/>
                    <pic:cNvPicPr>
                      <a:picLocks noChangeAspect="1"/>
                    </pic:cNvPicPr>
                  </pic:nvPicPr>
                  <pic:blipFill>
                    <a:blip r:embed="rId7"/>
                    <a:stretch>
                      <a:fillRect/>
                    </a:stretch>
                  </pic:blipFill>
                  <pic:spPr>
                    <a:xfrm>
                      <a:off x="0" y="0"/>
                      <a:ext cx="368300" cy="279400"/>
                    </a:xfrm>
                    <a:prstGeom prst="rect">
                      <a:avLst/>
                    </a:prstGeom>
                    <a:noFill/>
                    <a:ln>
                      <a:noFill/>
                    </a:ln>
                  </pic:spPr>
                </pic:pic>
              </a:graphicData>
            </a:graphic>
          </wp:anchor>
        </w:drawing>
      </w:r>
      <w:r>
        <w:rPr>
          <w:rFonts w:hint="eastAsia" w:ascii="Times New Roman" w:hAnsi="Times New Roman" w:cs="Times New Roman"/>
          <w:b/>
          <w:kern w:val="0"/>
          <w:sz w:val="36"/>
          <w:szCs w:val="36"/>
          <w:lang w:val="en-US" w:eastAsia="zh-CN" w:bidi="ar-SA"/>
        </w:rPr>
        <w:t xml:space="preserve"> </w:t>
      </w:r>
      <w:r>
        <w:rPr>
          <w:rFonts w:hint="eastAsia" w:cs="Times New Roman"/>
          <w:b/>
          <w:kern w:val="0"/>
          <w:sz w:val="36"/>
          <w:szCs w:val="36"/>
          <w:lang w:val="en-US" w:eastAsia="zh-CN" w:bidi="ar-SA"/>
        </w:rPr>
        <w:t xml:space="preserve"> 城市的辐射功能</w:t>
      </w:r>
    </w:p>
    <w:p w14:paraId="07923581">
      <w:pPr>
        <w:shd w:val="clear" w:color="auto" w:fill="auto"/>
        <w:spacing w:line="360" w:lineRule="auto"/>
        <w:jc w:val="left"/>
        <w:textAlignment w:val="center"/>
        <w:rPr>
          <w:rFonts w:hint="default" w:ascii="楷体" w:hAnsi="楷体" w:eastAsia="楷体" w:cs="楷体"/>
          <w:lang w:val="en-US" w:eastAsia="zh-CN"/>
        </w:rPr>
      </w:pPr>
      <w:r>
        <w:rPr>
          <w:rFonts w:hint="eastAsia" w:ascii="楷体" w:hAnsi="楷体" w:eastAsia="楷体" w:cs="楷体"/>
          <w:lang w:val="en-US" w:eastAsia="zh-CN"/>
        </w:rPr>
        <w:t>一、选择题。</w:t>
      </w:r>
    </w:p>
    <w:p w14:paraId="474143D2">
      <w:pPr>
        <w:shd w:val="clear" w:color="auto" w:fill="auto"/>
        <w:spacing w:line="360" w:lineRule="auto"/>
        <w:ind w:firstLine="560"/>
        <w:jc w:val="left"/>
        <w:textAlignment w:val="center"/>
      </w:pPr>
      <w:r>
        <w:rPr>
          <w:rFonts w:ascii="楷体" w:hAnsi="楷体" w:eastAsia="楷体" w:cs="楷体"/>
        </w:rPr>
        <w:t>纽约是美国最大的金融中心、商业中心和文化中心。它以其强劲的辐射能力推动美国经济的可持续发展。纽约对周边地区的辐射范围可以划分为内圈和外圈。内圈以金融保险业和化学工业为主；外圈主要聚集着本地居民的医疗救助业、零售业，以及承接内圈转移的化学工业等制造业。据此完成下面小题。</w:t>
      </w:r>
    </w:p>
    <w:p w14:paraId="660408BE">
      <w:pPr>
        <w:shd w:val="clear" w:color="auto" w:fill="auto"/>
        <w:spacing w:line="360" w:lineRule="auto"/>
        <w:jc w:val="left"/>
        <w:textAlignment w:val="center"/>
      </w:pPr>
      <w:r>
        <w:t>1．纽约辐射范围从内圈到外圈产业的变化，反映了纽约对周边地区的（</w:t>
      </w:r>
      <w:r>
        <w:rPr>
          <w:rFonts w:ascii="Times New Roman" w:hAnsi="Times New Roman" w:eastAsia="Times New Roman" w:cs="Times New Roman"/>
          <w:kern w:val="0"/>
          <w:sz w:val="24"/>
          <w:szCs w:val="24"/>
        </w:rPr>
        <w:t>   </w:t>
      </w:r>
      <w:r>
        <w:t>）</w:t>
      </w:r>
    </w:p>
    <w:p w14:paraId="3A414247">
      <w:pPr>
        <w:shd w:val="clear" w:color="auto" w:fill="auto"/>
        <w:spacing w:line="360" w:lineRule="auto"/>
        <w:ind w:left="300"/>
        <w:jc w:val="left"/>
        <w:textAlignment w:val="center"/>
      </w:pPr>
      <w:r>
        <w:t>A．辐射带动作用强</w:t>
      </w:r>
    </w:p>
    <w:p w14:paraId="7EA17B3C">
      <w:pPr>
        <w:shd w:val="clear" w:color="auto" w:fill="auto"/>
        <w:spacing w:line="360" w:lineRule="auto"/>
        <w:ind w:left="300"/>
        <w:jc w:val="left"/>
        <w:textAlignment w:val="center"/>
      </w:pPr>
      <w:r>
        <w:t>B．辐射能力随范围扩大而减弱</w:t>
      </w:r>
    </w:p>
    <w:p w14:paraId="76CCDDAB">
      <w:pPr>
        <w:shd w:val="clear" w:color="auto" w:fill="auto"/>
        <w:spacing w:line="360" w:lineRule="auto"/>
        <w:ind w:left="300"/>
        <w:jc w:val="left"/>
        <w:textAlignment w:val="center"/>
      </w:pPr>
      <w:r>
        <w:t>C．辐射范围在不断扩大</w:t>
      </w:r>
    </w:p>
    <w:p w14:paraId="7D3A17BD">
      <w:pPr>
        <w:shd w:val="clear" w:color="auto" w:fill="auto"/>
        <w:spacing w:line="360" w:lineRule="auto"/>
        <w:ind w:left="300"/>
        <w:jc w:val="left"/>
        <w:textAlignment w:val="center"/>
      </w:pPr>
      <w:r>
        <w:t>D．辐射受中心城市规模的影响</w:t>
      </w:r>
    </w:p>
    <w:p w14:paraId="710444BF">
      <w:pPr>
        <w:shd w:val="clear" w:color="auto" w:fill="auto"/>
        <w:spacing w:line="360" w:lineRule="auto"/>
        <w:jc w:val="left"/>
        <w:textAlignment w:val="center"/>
      </w:pPr>
      <w:r>
        <w:t>2．下列关于纽约对周边地区的辐射的叙述，不正确的是（</w:t>
      </w:r>
      <w:r>
        <w:rPr>
          <w:rFonts w:ascii="Times New Roman" w:hAnsi="Times New Roman" w:eastAsia="Times New Roman" w:cs="Times New Roman"/>
          <w:kern w:val="0"/>
          <w:sz w:val="24"/>
          <w:szCs w:val="24"/>
        </w:rPr>
        <w:t>   </w:t>
      </w:r>
      <w:r>
        <w:t>）</w:t>
      </w:r>
    </w:p>
    <w:p w14:paraId="3AEAEAD7">
      <w:pPr>
        <w:shd w:val="clear" w:color="auto" w:fill="auto"/>
        <w:spacing w:line="360" w:lineRule="auto"/>
        <w:ind w:left="300"/>
        <w:jc w:val="left"/>
        <w:textAlignment w:val="center"/>
      </w:pPr>
      <w:r>
        <w:t>A．带动周边中小城市的经济发展，形成卫星城</w:t>
      </w:r>
    </w:p>
    <w:p w14:paraId="6EBD6511">
      <w:pPr>
        <w:shd w:val="clear" w:color="auto" w:fill="auto"/>
        <w:spacing w:line="360" w:lineRule="auto"/>
        <w:ind w:left="300"/>
        <w:jc w:val="left"/>
        <w:textAlignment w:val="center"/>
      </w:pPr>
      <w:r>
        <w:t>B．加强纽约与周边地区的人员往来和物资流通</w:t>
      </w:r>
    </w:p>
    <w:p w14:paraId="5D41356B">
      <w:pPr>
        <w:shd w:val="clear" w:color="auto" w:fill="auto"/>
        <w:spacing w:line="360" w:lineRule="auto"/>
        <w:ind w:left="300"/>
        <w:jc w:val="left"/>
        <w:textAlignment w:val="center"/>
      </w:pPr>
      <w:r>
        <w:t>C．使中心城区的居住、服务等逐渐分散到周边</w:t>
      </w:r>
    </w:p>
    <w:p w14:paraId="076998F6">
      <w:pPr>
        <w:shd w:val="clear" w:color="auto" w:fill="auto"/>
        <w:spacing w:line="360" w:lineRule="auto"/>
        <w:ind w:left="300"/>
        <w:jc w:val="left"/>
        <w:textAlignment w:val="center"/>
      </w:pPr>
      <w:r>
        <w:t>D．促进自然资源、人才、技术向周边地区回流</w:t>
      </w:r>
    </w:p>
    <w:p w14:paraId="1A4E9F08">
      <w:pPr>
        <w:shd w:val="clear" w:color="auto" w:fill="auto"/>
        <w:spacing w:line="360" w:lineRule="auto"/>
        <w:jc w:val="left"/>
        <w:textAlignment w:val="center"/>
      </w:pPr>
      <w:r>
        <w:t>3．纽约不仅对周边地区具有辐射带动作用，对美国甚至世界也有辐射带动作用。下面四幅图中，不能体现纽约对世界辐射作用的是（</w:t>
      </w:r>
      <w:r>
        <w:rPr>
          <w:rFonts w:ascii="Times New Roman" w:hAnsi="Times New Roman" w:eastAsia="Times New Roman" w:cs="Times New Roman"/>
          <w:kern w:val="0"/>
          <w:sz w:val="24"/>
          <w:szCs w:val="24"/>
        </w:rPr>
        <w:t>   </w:t>
      </w:r>
      <w:r>
        <w:t>）</w:t>
      </w:r>
    </w:p>
    <w:p w14:paraId="2F101C0A">
      <w:pPr>
        <w:shd w:val="clear" w:color="auto" w:fill="auto"/>
        <w:tabs>
          <w:tab w:val="left" w:pos="2078"/>
          <w:tab w:val="left" w:pos="4156"/>
          <w:tab w:val="left" w:pos="6234"/>
        </w:tabs>
        <w:spacing w:line="360" w:lineRule="auto"/>
        <w:ind w:left="300"/>
        <w:jc w:val="left"/>
        <w:textAlignment w:val="center"/>
      </w:pPr>
      <w:r>
        <w:t>A．</w:t>
      </w:r>
      <w:r>
        <w:rPr>
          <w:rFonts w:ascii="Times New Roman" w:hAnsi="Times New Roman" w:eastAsia="Times New Roman" w:cs="Times New Roman"/>
          <w:strike w:val="0"/>
          <w:kern w:val="0"/>
          <w:sz w:val="24"/>
          <w:szCs w:val="24"/>
          <w:u w:val="none"/>
        </w:rPr>
        <w:drawing>
          <wp:inline distT="0" distB="0" distL="114300" distR="114300">
            <wp:extent cx="1181100" cy="1273810"/>
            <wp:effectExtent l="0" t="0" r="0" b="8890"/>
            <wp:docPr id="47" name="图片 47" descr="@@@860784a5b4f44263b77d942a369081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860784a5b4f44263b77d942a3690813c"/>
                    <pic:cNvPicPr>
                      <a:picLocks noChangeAspect="1"/>
                    </pic:cNvPicPr>
                  </pic:nvPicPr>
                  <pic:blipFill>
                    <a:blip r:embed="rId8"/>
                    <a:stretch>
                      <a:fillRect/>
                    </a:stretch>
                  </pic:blipFill>
                  <pic:spPr>
                    <a:xfrm>
                      <a:off x="0" y="0"/>
                      <a:ext cx="1181100" cy="1273810"/>
                    </a:xfrm>
                    <a:prstGeom prst="rect">
                      <a:avLst/>
                    </a:prstGeom>
                  </pic:spPr>
                </pic:pic>
              </a:graphicData>
            </a:graphic>
          </wp:inline>
        </w:drawing>
      </w:r>
      <w:r>
        <w:t>B．</w:t>
      </w:r>
      <w:r>
        <w:rPr>
          <w:rFonts w:ascii="Times New Roman" w:hAnsi="Times New Roman" w:eastAsia="Times New Roman" w:cs="Times New Roman"/>
          <w:strike w:val="0"/>
          <w:kern w:val="0"/>
          <w:sz w:val="24"/>
          <w:szCs w:val="24"/>
          <w:u w:val="none"/>
        </w:rPr>
        <w:drawing>
          <wp:inline distT="0" distB="0" distL="114300" distR="114300">
            <wp:extent cx="1273175" cy="1289050"/>
            <wp:effectExtent l="0" t="0" r="9525" b="6350"/>
            <wp:docPr id="100005" name="图片 100005" descr="@@@c50ff9c1ca4742a59f2557a9dc7291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c50ff9c1ca4742a59f2557a9dc7291cb"/>
                    <pic:cNvPicPr>
                      <a:picLocks noChangeAspect="1"/>
                    </pic:cNvPicPr>
                  </pic:nvPicPr>
                  <pic:blipFill>
                    <a:blip r:embed="rId9"/>
                    <a:stretch>
                      <a:fillRect/>
                    </a:stretch>
                  </pic:blipFill>
                  <pic:spPr>
                    <a:xfrm>
                      <a:off x="0" y="0"/>
                      <a:ext cx="1273175" cy="1289050"/>
                    </a:xfrm>
                    <a:prstGeom prst="rect">
                      <a:avLst/>
                    </a:prstGeom>
                  </pic:spPr>
                </pic:pic>
              </a:graphicData>
            </a:graphic>
          </wp:inline>
        </w:drawing>
      </w:r>
      <w:r>
        <w:t>C．</w:t>
      </w:r>
      <w:r>
        <w:rPr>
          <w:rFonts w:ascii="Times New Roman" w:hAnsi="Times New Roman" w:eastAsia="Times New Roman" w:cs="Times New Roman"/>
          <w:strike w:val="0"/>
          <w:kern w:val="0"/>
          <w:sz w:val="24"/>
          <w:szCs w:val="24"/>
          <w:u w:val="none"/>
        </w:rPr>
        <w:drawing>
          <wp:inline distT="0" distB="0" distL="114300" distR="114300">
            <wp:extent cx="1209675" cy="1232535"/>
            <wp:effectExtent l="0" t="0" r="9525" b="12065"/>
            <wp:docPr id="100007" name="图片 100007" descr="@@@40fbf12cd7ea44948bdeb0f480a42e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40fbf12cd7ea44948bdeb0f480a42e69"/>
                    <pic:cNvPicPr>
                      <a:picLocks noChangeAspect="1"/>
                    </pic:cNvPicPr>
                  </pic:nvPicPr>
                  <pic:blipFill>
                    <a:blip r:embed="rId10"/>
                    <a:stretch>
                      <a:fillRect/>
                    </a:stretch>
                  </pic:blipFill>
                  <pic:spPr>
                    <a:xfrm>
                      <a:off x="0" y="0"/>
                      <a:ext cx="1209675" cy="1232535"/>
                    </a:xfrm>
                    <a:prstGeom prst="rect">
                      <a:avLst/>
                    </a:prstGeom>
                  </pic:spPr>
                </pic:pic>
              </a:graphicData>
            </a:graphic>
          </wp:inline>
        </w:drawing>
      </w:r>
      <w:r>
        <w:t>D．</w:t>
      </w:r>
      <w:r>
        <w:rPr>
          <w:rFonts w:ascii="Times New Roman" w:hAnsi="Times New Roman" w:eastAsia="Times New Roman" w:cs="Times New Roman"/>
          <w:strike w:val="0"/>
          <w:kern w:val="0"/>
          <w:sz w:val="24"/>
          <w:szCs w:val="24"/>
          <w:u w:val="none"/>
        </w:rPr>
        <w:drawing>
          <wp:inline distT="0" distB="0" distL="114300" distR="114300">
            <wp:extent cx="1409700" cy="1254760"/>
            <wp:effectExtent l="0" t="0" r="0" b="2540"/>
            <wp:docPr id="100009" name="图片 100009" descr="@@@bb1c8a1e12764ec69d2baa2c6d3545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bb1c8a1e12764ec69d2baa2c6d35457f"/>
                    <pic:cNvPicPr>
                      <a:picLocks noChangeAspect="1"/>
                    </pic:cNvPicPr>
                  </pic:nvPicPr>
                  <pic:blipFill>
                    <a:blip r:embed="rId11"/>
                    <a:stretch>
                      <a:fillRect/>
                    </a:stretch>
                  </pic:blipFill>
                  <pic:spPr>
                    <a:xfrm>
                      <a:off x="0" y="0"/>
                      <a:ext cx="1409700" cy="1254760"/>
                    </a:xfrm>
                    <a:prstGeom prst="rect">
                      <a:avLst/>
                    </a:prstGeom>
                  </pic:spPr>
                </pic:pic>
              </a:graphicData>
            </a:graphic>
          </wp:inline>
        </w:drawing>
      </w:r>
    </w:p>
    <w:p w14:paraId="72F315D9">
      <w:pPr>
        <w:shd w:val="clear" w:color="auto" w:fill="auto"/>
        <w:spacing w:line="360" w:lineRule="auto"/>
        <w:ind w:firstLine="560"/>
        <w:jc w:val="left"/>
        <w:textAlignment w:val="center"/>
      </w:pPr>
      <w:r>
        <w:rPr>
          <w:rFonts w:ascii="楷体" w:hAnsi="楷体" w:eastAsia="楷体" w:cs="楷体"/>
        </w:rPr>
        <w:t>城市群空间晶体结构指在城市群空间扩展过程中，城市群形成的节点网络结构类似于晶体结构，存在着分等级、分层级的有机组合规律，形成立面晶体结构组合图谱和平面晶体结构组合图谱。下图为城市群空间结构组合类型示意图。据此完成下面小题</w:t>
      </w:r>
    </w:p>
    <w:p w14:paraId="5005A99C">
      <w:pPr>
        <w:shd w:val="clear" w:color="auto" w:fill="auto"/>
        <w:spacing w:line="360" w:lineRule="auto"/>
        <w:jc w:val="center"/>
        <w:textAlignment w:val="center"/>
      </w:pPr>
      <w:r>
        <w:rPr>
          <w:rFonts w:ascii="Times New Roman" w:hAnsi="Times New Roman" w:eastAsia="Times New Roman" w:cs="Times New Roman"/>
          <w:strike w:val="0"/>
          <w:kern w:val="0"/>
          <w:sz w:val="24"/>
          <w:szCs w:val="24"/>
          <w:u w:val="none"/>
        </w:rPr>
        <w:drawing>
          <wp:inline distT="0" distB="0" distL="114300" distR="114300">
            <wp:extent cx="3516630" cy="982980"/>
            <wp:effectExtent l="0" t="0" r="1270" b="7620"/>
            <wp:docPr id="100011" name="图片 100011" descr="@@@e54ebdf7-c03e-4416-8821-ac09487373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e54ebdf7-c03e-4416-8821-ac094873734c"/>
                    <pic:cNvPicPr>
                      <a:picLocks noChangeAspect="1"/>
                    </pic:cNvPicPr>
                  </pic:nvPicPr>
                  <pic:blipFill>
                    <a:blip r:embed="rId12"/>
                    <a:stretch>
                      <a:fillRect/>
                    </a:stretch>
                  </pic:blipFill>
                  <pic:spPr>
                    <a:xfrm>
                      <a:off x="0" y="0"/>
                      <a:ext cx="3516630" cy="982980"/>
                    </a:xfrm>
                    <a:prstGeom prst="rect">
                      <a:avLst/>
                    </a:prstGeom>
                  </pic:spPr>
                </pic:pic>
              </a:graphicData>
            </a:graphic>
          </wp:inline>
        </w:drawing>
      </w:r>
    </w:p>
    <w:p w14:paraId="19F389D9">
      <w:pPr>
        <w:shd w:val="clear" w:color="auto" w:fill="auto"/>
        <w:spacing w:line="360" w:lineRule="auto"/>
        <w:jc w:val="left"/>
        <w:textAlignment w:val="center"/>
      </w:pPr>
      <w:r>
        <w:t>4．图示核心城市对周边城市的辐射功能由大到小的是（</w:t>
      </w:r>
      <w:r>
        <w:rPr>
          <w:rFonts w:ascii="Times New Roman" w:hAnsi="Times New Roman" w:eastAsia="Times New Roman" w:cs="Times New Roman"/>
          <w:kern w:val="0"/>
          <w:sz w:val="24"/>
          <w:szCs w:val="24"/>
        </w:rPr>
        <w:t>   </w:t>
      </w:r>
      <w:r>
        <w:t>）</w:t>
      </w:r>
      <w:bookmarkStart w:id="0" w:name="_GoBack"/>
      <w:bookmarkEnd w:id="0"/>
    </w:p>
    <w:p w14:paraId="0D02D057">
      <w:pPr>
        <w:shd w:val="clear" w:color="auto" w:fill="auto"/>
        <w:spacing w:line="360" w:lineRule="auto"/>
        <w:ind w:left="300"/>
        <w:jc w:val="left"/>
        <w:textAlignment w:val="center"/>
      </w:pPr>
      <w:r>
        <w:t>A．单中心组合城市群、多中心组合城市群双中心组合城市群</w:t>
      </w:r>
    </w:p>
    <w:p w14:paraId="34FF8580">
      <w:pPr>
        <w:shd w:val="clear" w:color="auto" w:fill="auto"/>
        <w:spacing w:line="360" w:lineRule="auto"/>
        <w:ind w:left="300"/>
        <w:jc w:val="left"/>
        <w:textAlignment w:val="center"/>
      </w:pPr>
      <w:r>
        <w:t>B．双中心组合城市群、多中心组合城市群单中心组合城市群</w:t>
      </w:r>
    </w:p>
    <w:p w14:paraId="09A375EB">
      <w:pPr>
        <w:shd w:val="clear" w:color="auto" w:fill="auto"/>
        <w:spacing w:line="360" w:lineRule="auto"/>
        <w:ind w:left="300"/>
        <w:jc w:val="left"/>
        <w:textAlignment w:val="center"/>
      </w:pPr>
      <w:r>
        <w:t>C．多中心组合城市群、双中心组合城市群单中心组合城市群</w:t>
      </w:r>
    </w:p>
    <w:p w14:paraId="5CA39728">
      <w:pPr>
        <w:shd w:val="clear" w:color="auto" w:fill="auto"/>
        <w:spacing w:line="360" w:lineRule="auto"/>
        <w:ind w:left="300"/>
        <w:jc w:val="left"/>
        <w:textAlignment w:val="center"/>
      </w:pPr>
      <w:r>
        <w:t>D．单中心组合城市群、双中心组合城市群多中心组合城市群</w:t>
      </w:r>
    </w:p>
    <w:p w14:paraId="05D53987">
      <w:pPr>
        <w:shd w:val="clear" w:color="auto" w:fill="auto"/>
        <w:spacing w:line="360" w:lineRule="auto"/>
        <w:jc w:val="left"/>
        <w:textAlignment w:val="center"/>
      </w:pPr>
      <w:r>
        <w:t>5．下列城市群属于单中心组合城市群的是（</w:t>
      </w:r>
      <w:r>
        <w:rPr>
          <w:rFonts w:ascii="Times New Roman" w:hAnsi="Times New Roman" w:eastAsia="Times New Roman" w:cs="Times New Roman"/>
          <w:kern w:val="0"/>
          <w:sz w:val="24"/>
          <w:szCs w:val="24"/>
        </w:rPr>
        <w:t>   </w:t>
      </w:r>
      <w:r>
        <w:t>）</w:t>
      </w:r>
    </w:p>
    <w:p w14:paraId="23AA4338">
      <w:pPr>
        <w:shd w:val="clear" w:color="auto" w:fill="auto"/>
        <w:tabs>
          <w:tab w:val="left" w:pos="2078"/>
          <w:tab w:val="left" w:pos="4156"/>
          <w:tab w:val="left" w:pos="6234"/>
        </w:tabs>
        <w:spacing w:line="360" w:lineRule="auto"/>
        <w:ind w:left="300"/>
        <w:jc w:val="left"/>
        <w:textAlignment w:val="center"/>
      </w:pPr>
      <w:r>
        <w:t>A．京津冀城市群</w:t>
      </w:r>
      <w:r>
        <w:tab/>
      </w:r>
      <w:r>
        <w:t>B．山东半岛城市群</w:t>
      </w:r>
      <w:r>
        <w:tab/>
      </w:r>
      <w:r>
        <w:t>C．辽中南城市群</w:t>
      </w:r>
      <w:r>
        <w:tab/>
      </w:r>
      <w:r>
        <w:t>D．长江中游城市群</w:t>
      </w:r>
    </w:p>
    <w:p w14:paraId="11008F20">
      <w:pPr>
        <w:shd w:val="clear" w:color="auto" w:fill="auto"/>
        <w:spacing w:line="360" w:lineRule="auto"/>
        <w:ind w:firstLine="560"/>
        <w:jc w:val="left"/>
        <w:textAlignment w:val="center"/>
      </w:pPr>
      <w:r>
        <w:t>2023</w:t>
      </w:r>
      <w:r>
        <w:rPr>
          <w:rFonts w:ascii="楷体" w:hAnsi="楷体" w:eastAsia="楷体" w:cs="楷体"/>
        </w:rPr>
        <w:t>年</w:t>
      </w:r>
      <w:r>
        <w:t>10</w:t>
      </w:r>
      <w:r>
        <w:rPr>
          <w:rFonts w:ascii="楷体" w:hAnsi="楷体" w:eastAsia="楷体" w:cs="楷体"/>
        </w:rPr>
        <w:t>月</w:t>
      </w:r>
      <w:r>
        <w:t>13</w:t>
      </w:r>
      <w:r>
        <w:rPr>
          <w:rFonts w:ascii="楷体" w:hAnsi="楷体" w:eastAsia="楷体" w:cs="楷体"/>
        </w:rPr>
        <w:t>日，山东省人民政府印发《青岛都市圈发展规划》，山东省第一个获批的国家级都市圈正式落地。山东省以建设现代化、国际化大都市为统领，高水平打造济南都市圈、青岛都市圈，促进区域协同发展。下图示意青岛都市圈空间布局。完成下面小题。</w:t>
      </w:r>
    </w:p>
    <w:p w14:paraId="43414543">
      <w:pPr>
        <w:shd w:val="clear" w:color="auto" w:fill="auto"/>
        <w:spacing w:line="360" w:lineRule="auto"/>
        <w:jc w:val="center"/>
        <w:textAlignment w:val="center"/>
      </w:pPr>
      <w:r>
        <w:rPr>
          <w:rFonts w:ascii="Times New Roman" w:hAnsi="Times New Roman" w:eastAsia="Times New Roman" w:cs="Times New Roman"/>
          <w:strike w:val="0"/>
          <w:kern w:val="0"/>
          <w:sz w:val="24"/>
          <w:szCs w:val="24"/>
          <w:u w:val="none"/>
        </w:rPr>
        <w:drawing>
          <wp:inline distT="0" distB="0" distL="114300" distR="114300">
            <wp:extent cx="2808605" cy="1102995"/>
            <wp:effectExtent l="0" t="0" r="10795" b="1905"/>
            <wp:docPr id="100013" name="图片 100013" descr="@@@a3e33f27ebda4a8e949f1a129e8a48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a3e33f27ebda4a8e949f1a129e8a48e6"/>
                    <pic:cNvPicPr>
                      <a:picLocks noChangeAspect="1"/>
                    </pic:cNvPicPr>
                  </pic:nvPicPr>
                  <pic:blipFill>
                    <a:blip r:embed="rId13"/>
                    <a:stretch>
                      <a:fillRect/>
                    </a:stretch>
                  </pic:blipFill>
                  <pic:spPr>
                    <a:xfrm>
                      <a:off x="0" y="0"/>
                      <a:ext cx="2808605" cy="1102995"/>
                    </a:xfrm>
                    <a:prstGeom prst="rect">
                      <a:avLst/>
                    </a:prstGeom>
                  </pic:spPr>
                </pic:pic>
              </a:graphicData>
            </a:graphic>
          </wp:inline>
        </w:drawing>
      </w:r>
    </w:p>
    <w:p w14:paraId="65AB6ABA">
      <w:pPr>
        <w:shd w:val="clear" w:color="auto" w:fill="auto"/>
        <w:spacing w:line="360" w:lineRule="auto"/>
        <w:jc w:val="left"/>
        <w:textAlignment w:val="center"/>
      </w:pPr>
      <w:r>
        <w:t>6．青岛都市圈获批国家级都市圈，可以（</w:t>
      </w:r>
      <w:r>
        <w:rPr>
          <w:rFonts w:ascii="Times New Roman" w:hAnsi="Times New Roman" w:eastAsia="Times New Roman" w:cs="Times New Roman"/>
          <w:kern w:val="0"/>
          <w:sz w:val="24"/>
          <w:szCs w:val="24"/>
        </w:rPr>
        <w:t>   </w:t>
      </w:r>
      <w:r>
        <w:t>）</w:t>
      </w:r>
    </w:p>
    <w:p w14:paraId="28BEA3D5">
      <w:pPr>
        <w:shd w:val="clear" w:color="auto" w:fill="auto"/>
        <w:tabs>
          <w:tab w:val="left" w:pos="4156"/>
        </w:tabs>
        <w:spacing w:line="360" w:lineRule="auto"/>
        <w:ind w:left="300"/>
        <w:jc w:val="left"/>
        <w:textAlignment w:val="center"/>
      </w:pPr>
      <w:r>
        <w:t>A．使各级城市均衡发展</w:t>
      </w:r>
      <w:r>
        <w:tab/>
      </w:r>
      <w:r>
        <w:t>B．迅速提高城镇化水平</w:t>
      </w:r>
    </w:p>
    <w:p w14:paraId="3B619111">
      <w:pPr>
        <w:shd w:val="clear" w:color="auto" w:fill="auto"/>
        <w:tabs>
          <w:tab w:val="left" w:pos="4156"/>
        </w:tabs>
        <w:spacing w:line="360" w:lineRule="auto"/>
        <w:ind w:left="300"/>
        <w:jc w:val="left"/>
        <w:textAlignment w:val="center"/>
      </w:pPr>
      <w:r>
        <w:t>C．提高青岛的城市等级</w:t>
      </w:r>
      <w:r>
        <w:tab/>
      </w:r>
      <w:r>
        <w:t>D．增强青岛的辐射强度</w:t>
      </w:r>
    </w:p>
    <w:p w14:paraId="6D4D63FA">
      <w:pPr>
        <w:shd w:val="clear" w:color="auto" w:fill="auto"/>
        <w:spacing w:line="360" w:lineRule="auto"/>
        <w:jc w:val="left"/>
        <w:textAlignment w:val="center"/>
      </w:pPr>
      <w:r>
        <w:t>7．与另外两个发展轴相比，济青陆海发展主轴（</w:t>
      </w:r>
      <w:r>
        <w:rPr>
          <w:rFonts w:ascii="Times New Roman" w:hAnsi="Times New Roman" w:eastAsia="Times New Roman" w:cs="Times New Roman"/>
          <w:kern w:val="0"/>
          <w:sz w:val="24"/>
          <w:szCs w:val="24"/>
        </w:rPr>
        <w:t>   </w:t>
      </w:r>
      <w:r>
        <w:t>）</w:t>
      </w:r>
    </w:p>
    <w:p w14:paraId="03F8A64B">
      <w:pPr>
        <w:shd w:val="clear" w:color="auto" w:fill="auto"/>
        <w:tabs>
          <w:tab w:val="left" w:pos="4156"/>
        </w:tabs>
        <w:spacing w:line="360" w:lineRule="auto"/>
        <w:ind w:left="300"/>
        <w:jc w:val="left"/>
        <w:textAlignment w:val="center"/>
      </w:pPr>
      <w:r>
        <w:t>A．海洋运输更便捷</w:t>
      </w:r>
      <w:r>
        <w:tab/>
      </w:r>
      <w:r>
        <w:t>B．经济腹地更广阔</w:t>
      </w:r>
    </w:p>
    <w:p w14:paraId="3187C2A6">
      <w:pPr>
        <w:shd w:val="clear" w:color="auto" w:fill="auto"/>
        <w:tabs>
          <w:tab w:val="left" w:pos="4156"/>
        </w:tabs>
        <w:spacing w:line="360" w:lineRule="auto"/>
        <w:ind w:left="300"/>
        <w:jc w:val="left"/>
        <w:textAlignment w:val="center"/>
      </w:pPr>
      <w:r>
        <w:t>C．空间分布更紧凑</w:t>
      </w:r>
      <w:r>
        <w:tab/>
      </w:r>
      <w:r>
        <w:t>D．生态环境更优美</w:t>
      </w:r>
    </w:p>
    <w:p w14:paraId="35CE8089">
      <w:pPr>
        <w:shd w:val="clear" w:color="auto" w:fill="auto"/>
        <w:spacing w:line="360" w:lineRule="auto"/>
        <w:ind w:firstLine="560"/>
        <w:jc w:val="left"/>
        <w:textAlignment w:val="center"/>
      </w:pPr>
      <w:r>
        <w:rPr>
          <w:rFonts w:ascii="楷体" w:hAnsi="楷体" w:eastAsia="楷体" w:cs="楷体"/>
        </w:rPr>
        <w:t>都市圈是一种超级都市聚集形态以及更高等级的区域空间。都市圈一方面提升了核心城市在全球范围内的竞争力，另一方面让区域腹地通过都市圈核心城市，获得接入全球价值链更高区段的机会。近年来，珠三角地区产业层级日趋复杂，各类生产性要素围绕广、深两市集中的态势日趋显著，促使珠三角城市群网络向梯度化转变。如图示意在创新影响下以内湾区为核心的粤港澳大湾区空间新格局。完成下面小题。</w:t>
      </w:r>
    </w:p>
    <w:p w14:paraId="6FBF0422">
      <w:pPr>
        <w:shd w:val="clear" w:color="auto" w:fill="auto"/>
        <w:spacing w:line="360" w:lineRule="auto"/>
        <w:jc w:val="center"/>
        <w:textAlignment w:val="center"/>
      </w:pPr>
      <w:r>
        <w:rPr>
          <w:rFonts w:ascii="Times New Roman" w:hAnsi="Times New Roman" w:eastAsia="Times New Roman" w:cs="Times New Roman"/>
          <w:strike w:val="0"/>
          <w:kern w:val="0"/>
          <w:sz w:val="24"/>
          <w:szCs w:val="24"/>
          <w:u w:val="none"/>
        </w:rPr>
        <w:drawing>
          <wp:inline distT="0" distB="0" distL="114300" distR="114300">
            <wp:extent cx="2410460" cy="1050290"/>
            <wp:effectExtent l="0" t="0" r="2540" b="3810"/>
            <wp:docPr id="100015" name="图片 100015" descr="@@@2e4901498cc1460da48974ad0d4b21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2e4901498cc1460da48974ad0d4b21b1"/>
                    <pic:cNvPicPr>
                      <a:picLocks noChangeAspect="1"/>
                    </pic:cNvPicPr>
                  </pic:nvPicPr>
                  <pic:blipFill>
                    <a:blip r:embed="rId14"/>
                    <a:stretch>
                      <a:fillRect/>
                    </a:stretch>
                  </pic:blipFill>
                  <pic:spPr>
                    <a:xfrm>
                      <a:off x="0" y="0"/>
                      <a:ext cx="2410460" cy="1050290"/>
                    </a:xfrm>
                    <a:prstGeom prst="rect">
                      <a:avLst/>
                    </a:prstGeom>
                  </pic:spPr>
                </pic:pic>
              </a:graphicData>
            </a:graphic>
          </wp:inline>
        </w:drawing>
      </w:r>
    </w:p>
    <w:p w14:paraId="56D87784">
      <w:pPr>
        <w:shd w:val="clear" w:color="auto" w:fill="auto"/>
        <w:spacing w:line="360" w:lineRule="auto"/>
        <w:jc w:val="left"/>
        <w:textAlignment w:val="center"/>
      </w:pPr>
      <w:r>
        <w:t>8．粤港澳大湾区城市群由多个核心城市组成，主要得益于（</w:t>
      </w:r>
      <w:r>
        <w:rPr>
          <w:rFonts w:ascii="Times New Roman" w:hAnsi="Times New Roman" w:eastAsia="Times New Roman" w:cs="Times New Roman"/>
          <w:kern w:val="0"/>
          <w:sz w:val="24"/>
          <w:szCs w:val="24"/>
        </w:rPr>
        <w:t>   </w:t>
      </w:r>
      <w:r>
        <w:t>）</w:t>
      </w:r>
    </w:p>
    <w:p w14:paraId="24DB78DF">
      <w:pPr>
        <w:shd w:val="clear" w:color="auto" w:fill="auto"/>
        <w:spacing w:line="360" w:lineRule="auto"/>
        <w:jc w:val="left"/>
        <w:textAlignment w:val="center"/>
      </w:pPr>
      <w:r>
        <w:t>①粤港澳大湾区基础设施建设②全球消费市场共享③核心城市产业相互协作④全球创新资源输入</w:t>
      </w:r>
    </w:p>
    <w:p w14:paraId="6201CEAD">
      <w:pPr>
        <w:shd w:val="clear" w:color="auto" w:fill="auto"/>
        <w:tabs>
          <w:tab w:val="left" w:pos="2078"/>
          <w:tab w:val="left" w:pos="4156"/>
          <w:tab w:val="left" w:pos="6234"/>
        </w:tabs>
        <w:spacing w:line="360" w:lineRule="auto"/>
        <w:ind w:left="300"/>
        <w:jc w:val="left"/>
        <w:textAlignment w:val="center"/>
      </w:pPr>
      <w:r>
        <w:t>A．①②</w:t>
      </w:r>
      <w:r>
        <w:tab/>
      </w:r>
      <w:r>
        <w:t>B．②④</w:t>
      </w:r>
      <w:r>
        <w:tab/>
      </w:r>
      <w:r>
        <w:t>C．①③</w:t>
      </w:r>
      <w:r>
        <w:tab/>
      </w:r>
      <w:r>
        <w:t>D．③④</w:t>
      </w:r>
    </w:p>
    <w:p w14:paraId="42574194">
      <w:pPr>
        <w:shd w:val="clear" w:color="auto" w:fill="auto"/>
        <w:spacing w:line="360" w:lineRule="auto"/>
        <w:jc w:val="left"/>
        <w:textAlignment w:val="center"/>
      </w:pPr>
      <w:r>
        <w:t>9．粤港澳大湾区城市群接入全球价值链更高区段，产生的影响是（</w:t>
      </w:r>
      <w:r>
        <w:rPr>
          <w:rFonts w:ascii="Times New Roman" w:hAnsi="Times New Roman" w:eastAsia="Times New Roman" w:cs="Times New Roman"/>
          <w:kern w:val="0"/>
          <w:sz w:val="24"/>
          <w:szCs w:val="24"/>
        </w:rPr>
        <w:t>   </w:t>
      </w:r>
      <w:r>
        <w:t>）</w:t>
      </w:r>
    </w:p>
    <w:p w14:paraId="3C0A5E5A">
      <w:pPr>
        <w:shd w:val="clear" w:color="auto" w:fill="auto"/>
        <w:tabs>
          <w:tab w:val="left" w:pos="4156"/>
        </w:tabs>
        <w:spacing w:line="360" w:lineRule="auto"/>
        <w:ind w:left="300"/>
        <w:jc w:val="left"/>
        <w:textAlignment w:val="center"/>
      </w:pPr>
      <w:r>
        <w:t>A．扩大城市群的辐射范围</w:t>
      </w:r>
      <w:r>
        <w:tab/>
      </w:r>
      <w:r>
        <w:t>B．减少内湾对城市协作的制约</w:t>
      </w:r>
    </w:p>
    <w:p w14:paraId="3F049CBE">
      <w:pPr>
        <w:shd w:val="clear" w:color="auto" w:fill="auto"/>
        <w:tabs>
          <w:tab w:val="left" w:pos="4156"/>
        </w:tabs>
        <w:spacing w:line="360" w:lineRule="auto"/>
        <w:ind w:left="300"/>
        <w:jc w:val="left"/>
        <w:textAlignment w:val="center"/>
      </w:pPr>
      <w:r>
        <w:t>C．缩短城市间的时空距离</w:t>
      </w:r>
      <w:r>
        <w:tab/>
      </w:r>
      <w:r>
        <w:t>D．加大城市群经济发展的差距</w:t>
      </w:r>
    </w:p>
    <w:p w14:paraId="2C8CD18F">
      <w:pPr>
        <w:shd w:val="clear" w:color="auto" w:fill="auto"/>
        <w:spacing w:line="360" w:lineRule="auto"/>
        <w:ind w:firstLine="560"/>
        <w:jc w:val="left"/>
        <w:textAlignment w:val="center"/>
      </w:pPr>
      <w:r>
        <w:rPr>
          <w:rFonts w:ascii="楷体" w:hAnsi="楷体" w:eastAsia="楷体" w:cs="楷体"/>
        </w:rPr>
        <w:t>郑州是中原城市群的核心城市，通过其辐射作用，带动开封、洛阳等周边地区的发展。政府通过推进城际轨道交通体系和高速铁路建设，提升郑州作为中心城市的辐射带动能力，巩固提高洛阳的副中心城市地位，联动周边城市，增强地区性中心城市综合承载带动能力。下图为中原城市群示意图。完成下面小题。</w:t>
      </w:r>
    </w:p>
    <w:p w14:paraId="198CAEA0">
      <w:pPr>
        <w:shd w:val="clear" w:color="auto" w:fill="auto"/>
        <w:spacing w:line="360" w:lineRule="auto"/>
        <w:jc w:val="center"/>
        <w:textAlignment w:val="center"/>
      </w:pPr>
      <w:r>
        <w:rPr>
          <w:rFonts w:ascii="Times New Roman" w:hAnsi="Times New Roman" w:eastAsia="Times New Roman" w:cs="Times New Roman"/>
          <w:strike w:val="0"/>
          <w:kern w:val="0"/>
          <w:sz w:val="24"/>
          <w:szCs w:val="24"/>
          <w:u w:val="none"/>
        </w:rPr>
        <w:drawing>
          <wp:inline distT="0" distB="0" distL="114300" distR="114300">
            <wp:extent cx="2288540" cy="1377950"/>
            <wp:effectExtent l="0" t="0" r="10160" b="6350"/>
            <wp:docPr id="100017" name="图片 100017" descr="@@@387931511ece4290a95b07f699401f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387931511ece4290a95b07f699401f58"/>
                    <pic:cNvPicPr>
                      <a:picLocks noChangeAspect="1"/>
                    </pic:cNvPicPr>
                  </pic:nvPicPr>
                  <pic:blipFill>
                    <a:blip r:embed="rId15"/>
                    <a:stretch>
                      <a:fillRect/>
                    </a:stretch>
                  </pic:blipFill>
                  <pic:spPr>
                    <a:xfrm>
                      <a:off x="0" y="0"/>
                      <a:ext cx="2288540" cy="1377950"/>
                    </a:xfrm>
                    <a:prstGeom prst="rect">
                      <a:avLst/>
                    </a:prstGeom>
                  </pic:spPr>
                </pic:pic>
              </a:graphicData>
            </a:graphic>
          </wp:inline>
        </w:drawing>
      </w:r>
    </w:p>
    <w:p w14:paraId="011B3335">
      <w:pPr>
        <w:shd w:val="clear" w:color="auto" w:fill="auto"/>
        <w:spacing w:line="360" w:lineRule="auto"/>
        <w:jc w:val="left"/>
        <w:textAlignment w:val="center"/>
      </w:pPr>
      <w:r>
        <w:t>10．郑州对洛阳的辐射作用体现在（</w:t>
      </w:r>
      <w:r>
        <w:rPr>
          <w:rFonts w:ascii="Times New Roman" w:hAnsi="Times New Roman" w:eastAsia="Times New Roman" w:cs="Times New Roman"/>
          <w:kern w:val="0"/>
          <w:sz w:val="24"/>
          <w:szCs w:val="24"/>
        </w:rPr>
        <w:t>   </w:t>
      </w:r>
      <w:r>
        <w:t>）</w:t>
      </w:r>
    </w:p>
    <w:p w14:paraId="7BF3EC78">
      <w:pPr>
        <w:shd w:val="clear" w:color="auto" w:fill="auto"/>
        <w:tabs>
          <w:tab w:val="left" w:pos="4156"/>
        </w:tabs>
        <w:spacing w:line="360" w:lineRule="auto"/>
        <w:ind w:left="380"/>
        <w:jc w:val="left"/>
        <w:textAlignment w:val="center"/>
      </w:pPr>
      <w:r>
        <w:t>A．为洛阳提供农产品</w:t>
      </w:r>
      <w:r>
        <w:tab/>
      </w:r>
      <w:r>
        <w:t>B．促进洛阳工业化发展</w:t>
      </w:r>
    </w:p>
    <w:p w14:paraId="2B300041">
      <w:pPr>
        <w:shd w:val="clear" w:color="auto" w:fill="auto"/>
        <w:tabs>
          <w:tab w:val="left" w:pos="4156"/>
        </w:tabs>
        <w:spacing w:line="360" w:lineRule="auto"/>
        <w:ind w:left="380"/>
        <w:jc w:val="left"/>
        <w:textAlignment w:val="center"/>
      </w:pPr>
      <w:r>
        <w:t>C．为洛阳提供大量劳动力</w:t>
      </w:r>
      <w:r>
        <w:tab/>
      </w:r>
      <w:r>
        <w:t>D．减弱洛阳的副中心城市地位</w:t>
      </w:r>
    </w:p>
    <w:p w14:paraId="77C6E5FE">
      <w:pPr>
        <w:shd w:val="clear" w:color="auto" w:fill="auto"/>
        <w:spacing w:line="360" w:lineRule="auto"/>
        <w:jc w:val="left"/>
        <w:textAlignment w:val="center"/>
      </w:pPr>
      <w:r>
        <w:t>11．城市辐射效应会使中原城市群的核心城市郑州（</w:t>
      </w:r>
      <w:r>
        <w:rPr>
          <w:rFonts w:ascii="Times New Roman" w:hAnsi="Times New Roman" w:eastAsia="Times New Roman" w:cs="Times New Roman"/>
          <w:kern w:val="0"/>
          <w:sz w:val="24"/>
          <w:szCs w:val="24"/>
        </w:rPr>
        <w:t>   </w:t>
      </w:r>
      <w:r>
        <w:t>）</w:t>
      </w:r>
    </w:p>
    <w:p w14:paraId="6D3FEB73">
      <w:pPr>
        <w:shd w:val="clear" w:color="auto" w:fill="auto"/>
        <w:spacing w:line="360" w:lineRule="auto"/>
        <w:jc w:val="left"/>
        <w:textAlignment w:val="center"/>
      </w:pPr>
      <w:r>
        <w:t>①吸引优势资源，使中小城镇失去发展动力②加强与周边中小城镇的分工与合作</w:t>
      </w:r>
    </w:p>
    <w:p w14:paraId="1409CEEE">
      <w:pPr>
        <w:shd w:val="clear" w:color="auto" w:fill="auto"/>
        <w:spacing w:line="360" w:lineRule="auto"/>
        <w:jc w:val="left"/>
        <w:textAlignment w:val="center"/>
      </w:pPr>
      <w:r>
        <w:t>③加快产业结构优化与升级④拉大与周边中小城镇的发展差距</w:t>
      </w:r>
    </w:p>
    <w:p w14:paraId="4898F7CD">
      <w:pPr>
        <w:shd w:val="clear" w:color="auto" w:fill="auto"/>
        <w:tabs>
          <w:tab w:val="left" w:pos="2078"/>
          <w:tab w:val="left" w:pos="4156"/>
          <w:tab w:val="left" w:pos="6234"/>
        </w:tabs>
        <w:spacing w:line="360" w:lineRule="auto"/>
        <w:ind w:left="380"/>
        <w:jc w:val="left"/>
        <w:textAlignment w:val="center"/>
      </w:pPr>
      <w:r>
        <w:t>A．①②</w:t>
      </w:r>
      <w:r>
        <w:tab/>
      </w:r>
      <w:r>
        <w:t>B．①④</w:t>
      </w:r>
      <w:r>
        <w:tab/>
      </w:r>
      <w:r>
        <w:t>C．②③</w:t>
      </w:r>
      <w:r>
        <w:tab/>
      </w:r>
      <w:r>
        <w:t>D．③④</w:t>
      </w:r>
    </w:p>
    <w:p w14:paraId="29A0464B">
      <w:pPr>
        <w:shd w:val="clear" w:color="auto" w:fill="auto"/>
        <w:spacing w:line="360" w:lineRule="auto"/>
        <w:ind w:firstLine="560"/>
        <w:jc w:val="left"/>
        <w:textAlignment w:val="center"/>
      </w:pPr>
      <w:r>
        <w:rPr>
          <w:rFonts w:ascii="楷体" w:hAnsi="楷体" w:eastAsia="楷体" w:cs="楷体"/>
        </w:rPr>
        <w:t>城市辐射功能是指城市各项功能对其所在区域的综合影响力和发展带动力。合肥都市圈包括安徽省合肥市、淮南市、六安市、滁州市、芜湖市、马鞍山市、蚌埠市、桐城市（县级市）。合肥市作为都市圈核心城市对周边城市起到辐射带动作用。下图为合肥都市圈示意图。读图，完成下面小题。</w:t>
      </w:r>
    </w:p>
    <w:p w14:paraId="7DDBBAB4">
      <w:pPr>
        <w:shd w:val="clear" w:color="auto" w:fill="auto"/>
        <w:spacing w:line="360" w:lineRule="auto"/>
        <w:jc w:val="center"/>
        <w:textAlignment w:val="center"/>
      </w:pPr>
      <w:r>
        <w:rPr>
          <w:rFonts w:ascii="Times New Roman" w:hAnsi="Times New Roman" w:eastAsia="Times New Roman" w:cs="Times New Roman"/>
          <w:strike w:val="0"/>
          <w:kern w:val="0"/>
          <w:sz w:val="24"/>
          <w:szCs w:val="24"/>
          <w:u w:val="none"/>
        </w:rPr>
        <w:drawing>
          <wp:inline distT="0" distB="0" distL="114300" distR="114300">
            <wp:extent cx="1814830" cy="1279525"/>
            <wp:effectExtent l="0" t="0" r="1270" b="3175"/>
            <wp:docPr id="100019" name="图片 100019" descr="@@@4874e4ff-f821-4b20-ad22-190719aa0c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4874e4ff-f821-4b20-ad22-190719aa0c30"/>
                    <pic:cNvPicPr>
                      <a:picLocks noChangeAspect="1"/>
                    </pic:cNvPicPr>
                  </pic:nvPicPr>
                  <pic:blipFill>
                    <a:blip r:embed="rId16"/>
                    <a:stretch>
                      <a:fillRect/>
                    </a:stretch>
                  </pic:blipFill>
                  <pic:spPr>
                    <a:xfrm>
                      <a:off x="0" y="0"/>
                      <a:ext cx="1814830" cy="1279525"/>
                    </a:xfrm>
                    <a:prstGeom prst="rect">
                      <a:avLst/>
                    </a:prstGeom>
                  </pic:spPr>
                </pic:pic>
              </a:graphicData>
            </a:graphic>
          </wp:inline>
        </w:drawing>
      </w:r>
    </w:p>
    <w:p w14:paraId="78B54383">
      <w:pPr>
        <w:shd w:val="clear" w:color="auto" w:fill="auto"/>
        <w:spacing w:line="360" w:lineRule="auto"/>
        <w:jc w:val="left"/>
        <w:textAlignment w:val="center"/>
      </w:pPr>
      <w:r>
        <w:t>12．对合肥市辐射功能影响最弱的因素是（</w:t>
      </w:r>
      <w:r>
        <w:rPr>
          <w:rFonts w:ascii="Times New Roman" w:hAnsi="Times New Roman" w:eastAsia="Times New Roman" w:cs="Times New Roman"/>
          <w:kern w:val="0"/>
          <w:sz w:val="24"/>
          <w:szCs w:val="24"/>
        </w:rPr>
        <w:t>   </w:t>
      </w:r>
      <w:r>
        <w:t>）</w:t>
      </w:r>
    </w:p>
    <w:p w14:paraId="7A5994A7">
      <w:pPr>
        <w:shd w:val="clear" w:color="auto" w:fill="auto"/>
        <w:tabs>
          <w:tab w:val="left" w:pos="2078"/>
          <w:tab w:val="left" w:pos="4156"/>
          <w:tab w:val="left" w:pos="6234"/>
        </w:tabs>
        <w:spacing w:line="360" w:lineRule="auto"/>
        <w:ind w:left="380"/>
        <w:jc w:val="left"/>
        <w:textAlignment w:val="center"/>
      </w:pPr>
      <w:r>
        <w:t>A．交通联系</w:t>
      </w:r>
      <w:r>
        <w:tab/>
      </w:r>
      <w:r>
        <w:t>B．经济联系</w:t>
      </w:r>
      <w:r>
        <w:tab/>
      </w:r>
      <w:r>
        <w:t>C．城市规模</w:t>
      </w:r>
      <w:r>
        <w:tab/>
      </w:r>
      <w:r>
        <w:t>D．气候条件</w:t>
      </w:r>
    </w:p>
    <w:p w14:paraId="302122B5">
      <w:pPr>
        <w:shd w:val="clear" w:color="auto" w:fill="auto"/>
        <w:spacing w:line="360" w:lineRule="auto"/>
        <w:jc w:val="left"/>
        <w:textAlignment w:val="center"/>
      </w:pPr>
      <w:r>
        <w:t>13．作为都市圈的核心城市，合肥的辐射带动作用（</w:t>
      </w:r>
      <w:r>
        <w:rPr>
          <w:rFonts w:ascii="Times New Roman" w:hAnsi="Times New Roman" w:eastAsia="Times New Roman" w:cs="Times New Roman"/>
          <w:kern w:val="0"/>
          <w:sz w:val="24"/>
          <w:szCs w:val="24"/>
        </w:rPr>
        <w:t>   </w:t>
      </w:r>
      <w:r>
        <w:t>）</w:t>
      </w:r>
    </w:p>
    <w:p w14:paraId="71066541">
      <w:pPr>
        <w:shd w:val="clear" w:color="auto" w:fill="auto"/>
        <w:spacing w:line="360" w:lineRule="auto"/>
        <w:jc w:val="left"/>
        <w:textAlignment w:val="center"/>
      </w:pPr>
      <w:r>
        <w:t>①可以扩大合肥市的行政范围②提高合肥市的交通枢纽地位③引起周边地区人才的大量流失④增强与周边地区的产业互补性</w:t>
      </w:r>
    </w:p>
    <w:p w14:paraId="7C898764">
      <w:pPr>
        <w:shd w:val="clear" w:color="auto" w:fill="auto"/>
        <w:tabs>
          <w:tab w:val="left" w:pos="2078"/>
          <w:tab w:val="left" w:pos="4156"/>
          <w:tab w:val="left" w:pos="6234"/>
        </w:tabs>
        <w:spacing w:line="360" w:lineRule="auto"/>
        <w:ind w:left="380"/>
        <w:jc w:val="left"/>
        <w:textAlignment w:val="center"/>
      </w:pPr>
      <w:r>
        <w:t>A．①②</w:t>
      </w:r>
      <w:r>
        <w:tab/>
      </w:r>
      <w:r>
        <w:t>B．②③</w:t>
      </w:r>
      <w:r>
        <w:tab/>
      </w:r>
      <w:r>
        <w:t>C．②④</w:t>
      </w:r>
      <w:r>
        <w:tab/>
      </w:r>
      <w:r>
        <w:t>D．③④</w:t>
      </w:r>
    </w:p>
    <w:p w14:paraId="15F30371">
      <w:pPr>
        <w:shd w:val="clear" w:color="auto" w:fill="auto"/>
        <w:spacing w:line="360" w:lineRule="auto"/>
        <w:ind w:firstLine="560"/>
        <w:jc w:val="left"/>
        <w:textAlignment w:val="center"/>
      </w:pPr>
      <w:r>
        <w:rPr>
          <w:rFonts w:ascii="楷体" w:hAnsi="楷体" w:eastAsia="楷体" w:cs="楷体"/>
        </w:rPr>
        <w:t>对非中心城市在都市圈经济辐射中的承接能力进行评价，有助于发挥中心城市经济辐射作用的最大价值。左图为武汉城市圈分布图，右图为武汉城市圈内非中心城市经济辐射承接能力的评价指标数据统计图。据此完成下面小题。</w:t>
      </w:r>
    </w:p>
    <w:p w14:paraId="0B4FA101">
      <w:pPr>
        <w:shd w:val="clear" w:color="auto" w:fill="auto"/>
        <w:spacing w:line="360" w:lineRule="auto"/>
        <w:jc w:val="center"/>
        <w:textAlignment w:val="center"/>
      </w:pPr>
      <w:r>
        <w:rPr>
          <w:rFonts w:ascii="Times New Roman" w:hAnsi="Times New Roman" w:eastAsia="Times New Roman" w:cs="Times New Roman"/>
          <w:strike w:val="0"/>
          <w:kern w:val="0"/>
          <w:sz w:val="24"/>
          <w:szCs w:val="24"/>
          <w:u w:val="none"/>
        </w:rPr>
        <w:drawing>
          <wp:inline distT="0" distB="0" distL="114300" distR="114300">
            <wp:extent cx="5276215" cy="1220470"/>
            <wp:effectExtent l="0" t="0" r="6985" b="11430"/>
            <wp:docPr id="100023" name="图片 100023" descr="@@@066a36da-e657-44b7-a52e-91f053dd1a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066a36da-e657-44b7-a52e-91f053dd1a89"/>
                    <pic:cNvPicPr>
                      <a:picLocks noChangeAspect="1"/>
                    </pic:cNvPicPr>
                  </pic:nvPicPr>
                  <pic:blipFill>
                    <a:blip r:embed="rId17"/>
                    <a:stretch>
                      <a:fillRect/>
                    </a:stretch>
                  </pic:blipFill>
                  <pic:spPr>
                    <a:xfrm>
                      <a:off x="0" y="0"/>
                      <a:ext cx="5276800" cy="1220470"/>
                    </a:xfrm>
                    <a:prstGeom prst="rect">
                      <a:avLst/>
                    </a:prstGeom>
                  </pic:spPr>
                </pic:pic>
              </a:graphicData>
            </a:graphic>
          </wp:inline>
        </w:drawing>
      </w:r>
    </w:p>
    <w:p w14:paraId="2B1F750F">
      <w:pPr>
        <w:shd w:val="clear" w:color="auto" w:fill="auto"/>
        <w:spacing w:line="360" w:lineRule="auto"/>
        <w:jc w:val="left"/>
        <w:textAlignment w:val="center"/>
      </w:pPr>
      <w:r>
        <w:rPr>
          <w:rFonts w:hint="eastAsia"/>
          <w:lang w:val="en-US" w:eastAsia="zh-CN"/>
        </w:rPr>
        <w:t>14</w:t>
      </w:r>
      <w:r>
        <w:t>．影响鄂州承接武汉市经济辐射能力的主要限制性因素是（</w:t>
      </w:r>
      <w:r>
        <w:rPr>
          <w:rFonts w:ascii="Times New Roman" w:hAnsi="Times New Roman" w:eastAsia="Times New Roman" w:cs="Times New Roman"/>
          <w:kern w:val="0"/>
          <w:sz w:val="24"/>
          <w:szCs w:val="24"/>
        </w:rPr>
        <w:t>   </w:t>
      </w:r>
      <w:r>
        <w:t>）</w:t>
      </w:r>
    </w:p>
    <w:p w14:paraId="06987D69">
      <w:pPr>
        <w:shd w:val="clear" w:color="auto" w:fill="auto"/>
        <w:tabs>
          <w:tab w:val="left" w:pos="2078"/>
          <w:tab w:val="left" w:pos="4156"/>
          <w:tab w:val="left" w:pos="6234"/>
        </w:tabs>
        <w:spacing w:line="360" w:lineRule="auto"/>
        <w:ind w:left="380"/>
        <w:jc w:val="left"/>
        <w:textAlignment w:val="center"/>
      </w:pPr>
      <w:r>
        <w:t>A．相对经济规模</w:t>
      </w:r>
      <w:r>
        <w:tab/>
      </w:r>
      <w:r>
        <w:t>B．邻近度</w:t>
      </w:r>
      <w:r>
        <w:tab/>
      </w:r>
      <w:r>
        <w:t>C．产业相似度</w:t>
      </w:r>
      <w:r>
        <w:tab/>
      </w:r>
      <w:r>
        <w:t>D．基础设施</w:t>
      </w:r>
    </w:p>
    <w:p w14:paraId="621D21A3">
      <w:pPr>
        <w:shd w:val="clear" w:color="auto" w:fill="auto"/>
        <w:spacing w:line="360" w:lineRule="auto"/>
        <w:jc w:val="left"/>
        <w:textAlignment w:val="center"/>
      </w:pPr>
      <w:r>
        <w:t>1</w:t>
      </w:r>
      <w:r>
        <w:rPr>
          <w:rFonts w:hint="eastAsia"/>
          <w:lang w:val="en-US" w:eastAsia="zh-CN"/>
        </w:rPr>
        <w:t>5</w:t>
      </w:r>
      <w:r>
        <w:t>．综合各项指标来看，承接武汉市经济辐射能力最强的城市是（</w:t>
      </w:r>
      <w:r>
        <w:rPr>
          <w:rFonts w:ascii="Times New Roman" w:hAnsi="Times New Roman" w:eastAsia="Times New Roman" w:cs="Times New Roman"/>
          <w:kern w:val="0"/>
          <w:sz w:val="24"/>
          <w:szCs w:val="24"/>
        </w:rPr>
        <w:t>   </w:t>
      </w:r>
      <w:r>
        <w:t>）</w:t>
      </w:r>
    </w:p>
    <w:p w14:paraId="39B05DB6">
      <w:pPr>
        <w:shd w:val="clear" w:color="auto" w:fill="auto"/>
        <w:tabs>
          <w:tab w:val="left" w:pos="2078"/>
          <w:tab w:val="left" w:pos="4156"/>
          <w:tab w:val="left" w:pos="6234"/>
        </w:tabs>
        <w:spacing w:line="360" w:lineRule="auto"/>
        <w:ind w:left="380"/>
        <w:jc w:val="left"/>
        <w:textAlignment w:val="center"/>
      </w:pPr>
      <w:r>
        <w:t>A．黄石</w:t>
      </w:r>
      <w:r>
        <w:tab/>
      </w:r>
      <w:r>
        <w:t>B．孝感</w:t>
      </w:r>
      <w:r>
        <w:tab/>
      </w:r>
      <w:r>
        <w:t>C．黄冈</w:t>
      </w:r>
      <w:r>
        <w:tab/>
      </w:r>
      <w:r>
        <w:t>D．潜江</w:t>
      </w:r>
    </w:p>
    <w:p w14:paraId="0F73036C">
      <w:pPr>
        <w:shd w:val="clear" w:color="auto" w:fill="auto"/>
        <w:spacing w:line="360" w:lineRule="auto"/>
        <w:jc w:val="left"/>
        <w:textAlignment w:val="center"/>
      </w:pPr>
      <w:r>
        <w:t>1</w:t>
      </w:r>
      <w:r>
        <w:rPr>
          <w:rFonts w:hint="eastAsia"/>
          <w:lang w:val="en-US" w:eastAsia="zh-CN"/>
        </w:rPr>
        <w:t>6</w:t>
      </w:r>
      <w:r>
        <w:t>．为提升承接能力，实现武汉市经济辐射的高效转化，非中心城市应（</w:t>
      </w:r>
      <w:r>
        <w:rPr>
          <w:rFonts w:ascii="Times New Roman" w:hAnsi="Times New Roman" w:eastAsia="Times New Roman" w:cs="Times New Roman"/>
          <w:kern w:val="0"/>
          <w:sz w:val="24"/>
          <w:szCs w:val="24"/>
        </w:rPr>
        <w:t>   </w:t>
      </w:r>
      <w:r>
        <w:t>）</w:t>
      </w:r>
    </w:p>
    <w:p w14:paraId="088D49A9">
      <w:pPr>
        <w:shd w:val="clear" w:color="auto" w:fill="auto"/>
        <w:spacing w:line="360" w:lineRule="auto"/>
        <w:jc w:val="left"/>
        <w:textAlignment w:val="center"/>
      </w:pPr>
      <w:r>
        <w:t>①加强基础设施建设②推动城市等级提升③加快市政服务建设④创设良好投资环境</w:t>
      </w:r>
    </w:p>
    <w:p w14:paraId="18BB7642">
      <w:pPr>
        <w:shd w:val="clear" w:color="auto" w:fill="auto"/>
        <w:tabs>
          <w:tab w:val="left" w:pos="2078"/>
          <w:tab w:val="left" w:pos="4156"/>
          <w:tab w:val="left" w:pos="6234"/>
        </w:tabs>
        <w:spacing w:line="360" w:lineRule="auto"/>
        <w:ind w:left="380"/>
        <w:jc w:val="left"/>
        <w:textAlignment w:val="center"/>
      </w:pPr>
      <w:r>
        <w:t>A．①②</w:t>
      </w:r>
      <w:r>
        <w:tab/>
      </w:r>
      <w:r>
        <w:t>B．②③</w:t>
      </w:r>
      <w:r>
        <w:tab/>
      </w:r>
      <w:r>
        <w:t>C．③④</w:t>
      </w:r>
      <w:r>
        <w:tab/>
      </w:r>
      <w:r>
        <w:t>D．①④</w:t>
      </w:r>
    </w:p>
    <w:p w14:paraId="1AE68A88">
      <w:pPr>
        <w:shd w:val="clear" w:color="auto" w:fill="auto"/>
        <w:spacing w:line="360" w:lineRule="auto"/>
        <w:jc w:val="left"/>
        <w:textAlignment w:val="center"/>
        <w:rPr>
          <w:rFonts w:hint="default" w:eastAsia="宋体"/>
          <w:lang w:val="en-US" w:eastAsia="zh-CN"/>
        </w:rPr>
      </w:pPr>
      <w:r>
        <w:rPr>
          <w:rFonts w:hint="eastAsia"/>
          <w:lang w:val="en-US" w:eastAsia="zh-CN"/>
        </w:rPr>
        <w:t>二、非选择题。</w:t>
      </w:r>
    </w:p>
    <w:p w14:paraId="535FAFC5">
      <w:pPr>
        <w:shd w:val="clear" w:color="auto" w:fill="auto"/>
        <w:spacing w:line="360" w:lineRule="auto"/>
        <w:jc w:val="left"/>
        <w:textAlignment w:val="center"/>
      </w:pPr>
      <w:r>
        <w:t>19．阅读图文资料，完成下列要求。</w:t>
      </w:r>
    </w:p>
    <w:p w14:paraId="24D8192D">
      <w:pPr>
        <w:shd w:val="clear" w:color="auto" w:fill="auto"/>
        <w:spacing w:line="360" w:lineRule="auto"/>
        <w:ind w:firstLine="560"/>
        <w:jc w:val="left"/>
        <w:textAlignment w:val="center"/>
      </w:pPr>
      <w:r>
        <w:rPr>
          <w:rFonts w:ascii="楷体" w:hAnsi="楷体" w:eastAsia="楷体" w:cs="楷体"/>
        </w:rPr>
        <w:t>都市圈是城市群内部以超大城市或辐射带动功能强的大城市为中心、以1小时通勤圈为基本范围的空间形态。2023年4月，沈阳都市圈正式获批，成为全国第九个、东北第一个国家级都市圈，总面积约7万平方千米，老工业基地迎来了新的发展机遇。下图示意沈阳都市圈各城市主导工业及主要交通线。</w:t>
      </w:r>
    </w:p>
    <w:p w14:paraId="0AB24C9A">
      <w:pPr>
        <w:shd w:val="clear" w:color="auto" w:fill="auto"/>
        <w:spacing w:line="360" w:lineRule="auto"/>
        <w:jc w:val="center"/>
        <w:textAlignment w:val="center"/>
      </w:pPr>
      <w:r>
        <w:rPr>
          <w:rFonts w:ascii="Times New Roman" w:hAnsi="Times New Roman" w:eastAsia="Times New Roman" w:cs="Times New Roman"/>
          <w:strike w:val="0"/>
          <w:kern w:val="0"/>
          <w:sz w:val="24"/>
          <w:szCs w:val="24"/>
          <w:u w:val="none"/>
        </w:rPr>
        <w:drawing>
          <wp:inline distT="0" distB="0" distL="114300" distR="114300">
            <wp:extent cx="3033395" cy="1440815"/>
            <wp:effectExtent l="0" t="0" r="1905" b="6985"/>
            <wp:docPr id="100025" name="图片 100025" descr="@@@039f8c868d9e4fa6ab0b28a108a44d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039f8c868d9e4fa6ab0b28a108a44d66"/>
                    <pic:cNvPicPr>
                      <a:picLocks noChangeAspect="1"/>
                    </pic:cNvPicPr>
                  </pic:nvPicPr>
                  <pic:blipFill>
                    <a:blip r:embed="rId18"/>
                    <a:stretch>
                      <a:fillRect/>
                    </a:stretch>
                  </pic:blipFill>
                  <pic:spPr>
                    <a:xfrm>
                      <a:off x="0" y="0"/>
                      <a:ext cx="3033395" cy="1440815"/>
                    </a:xfrm>
                    <a:prstGeom prst="rect">
                      <a:avLst/>
                    </a:prstGeom>
                  </pic:spPr>
                </pic:pic>
              </a:graphicData>
            </a:graphic>
          </wp:inline>
        </w:drawing>
      </w:r>
    </w:p>
    <w:p w14:paraId="57A358F8">
      <w:pPr>
        <w:shd w:val="clear" w:color="auto" w:fill="auto"/>
        <w:spacing w:line="360" w:lineRule="auto"/>
        <w:jc w:val="left"/>
        <w:textAlignment w:val="center"/>
      </w:pPr>
      <w:r>
        <w:t>(1)说明沈阳都市圈中小城市对中心城市发展起到的作用。</w:t>
      </w:r>
    </w:p>
    <w:p w14:paraId="274C7736">
      <w:pPr>
        <w:shd w:val="clear" w:color="auto" w:fill="auto"/>
        <w:spacing w:line="360" w:lineRule="auto"/>
        <w:jc w:val="left"/>
        <w:textAlignment w:val="center"/>
      </w:pPr>
    </w:p>
    <w:p w14:paraId="7A6441B9">
      <w:pPr>
        <w:shd w:val="clear" w:color="auto" w:fill="auto"/>
        <w:spacing w:line="360" w:lineRule="auto"/>
        <w:jc w:val="left"/>
        <w:textAlignment w:val="center"/>
      </w:pPr>
      <w:r>
        <w:t>(2)分析沈阳对都市圈的主要辐射带动作用。</w:t>
      </w:r>
    </w:p>
    <w:p w14:paraId="4B080EFA">
      <w:pPr>
        <w:shd w:val="clear" w:color="auto" w:fill="auto"/>
        <w:spacing w:line="360" w:lineRule="auto"/>
        <w:jc w:val="left"/>
        <w:textAlignment w:val="center"/>
      </w:pPr>
    </w:p>
    <w:p w14:paraId="2EA3FD56">
      <w:pPr>
        <w:shd w:val="clear" w:color="auto" w:fill="auto"/>
        <w:spacing w:line="360" w:lineRule="auto"/>
        <w:jc w:val="left"/>
        <w:textAlignment w:val="center"/>
      </w:pPr>
      <w:r>
        <w:t>(3)为顺利推进沈阳都市圈协同发展，请提出合理化建议。</w:t>
      </w:r>
    </w:p>
    <w:p w14:paraId="3AEEA94E">
      <w:pPr>
        <w:shd w:val="clear" w:color="auto" w:fill="auto"/>
        <w:spacing w:line="360" w:lineRule="auto"/>
        <w:jc w:val="left"/>
        <w:textAlignment w:val="center"/>
        <w:rPr>
          <w:rFonts w:hint="default"/>
        </w:rPr>
      </w:pPr>
    </w:p>
    <w:sectPr>
      <w:headerReference r:id="rId3" w:type="default"/>
      <w:footerReference r:id="rId4" w:type="default"/>
      <w:pgSz w:w="11906" w:h="16838"/>
      <w:pgMar w:top="998" w:right="1077" w:bottom="1340" w:left="1077" w:header="851" w:footer="992" w:gutter="0"/>
      <w:pgNumType w:fmt="decimal" w:chapStyle="5" w:chapSep="colon"/>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2A641">
    <w:pPr>
      <w:tabs>
        <w:tab w:val="center" w:pos="4153"/>
        <w:tab w:val="right" w:pos="8306"/>
      </w:tabs>
      <w:snapToGrid w:val="0"/>
      <w:jc w:val="left"/>
      <w:rPr>
        <w:kern w:val="0"/>
        <w:sz w:val="2"/>
        <w:szCs w:val="2"/>
      </w:rPr>
    </w:pPr>
    <w:r>
      <w:rPr>
        <w:sz w:val="2"/>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FF07BC4">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FF07BC4">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r>
      <w:rPr>
        <w:color w:val="FFFFFF"/>
        <w:sz w:val="2"/>
        <w:szCs w:val="2"/>
      </w:rPr>
      <w:pict>
        <v:shape id="PowerPlusWaterMarkObject1453549720" o:spid="_x0000_s2052" o:spt="136" alt="学科网 zxxk.com" type="#_x0000_t136" style="position:absolute;left:0pt;margin-left:158.95pt;margin-top:407.9pt;height:2.85pt;width:2.85pt;mso-position-horizontal-relative:margin;mso-position-vertical-relative:margin;rotation:20643840f;z-index:-251655168;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pict>
        <v:shape id="_x0000_s2053" o:spid="_x0000_s2053" o:spt="75" alt="学科网 zxxk.com" type="#_x0000_t75" style="position:absolute;left:0pt;margin-left:64.05pt;margin-top:-20.75pt;height:0.05pt;width:0.05pt;z-index:251662336;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C06BE">
    <w:pPr>
      <w:pStyle w:val="9"/>
      <w:pBdr>
        <w:bottom w:val="none" w:color="auto" w:sz="0" w:space="0"/>
      </w:pBdr>
      <w:tabs>
        <w:tab w:val="clear" w:pos="4153"/>
      </w:tabs>
    </w:pPr>
  </w:p>
  <w:p w14:paraId="3FC4FCDC">
    <w:pPr>
      <w:pBdr>
        <w:bottom w:val="none" w:color="auto" w:sz="0" w:space="1"/>
      </w:pBdr>
      <w:snapToGrid w:val="0"/>
      <w:rPr>
        <w:kern w:val="0"/>
        <w:sz w:val="2"/>
        <w:szCs w:val="2"/>
      </w:rPr>
    </w:pPr>
    <w:r>
      <w:pict>
        <v:shape id="图片 4" o:spid="_x0000_s2049" o:spt="75" alt="学科网 zxxk.com" type="#_x0000_t75" style="position:absolute;left:0pt;margin-left:351pt;margin-top:8.45pt;height:0.75pt;width:0.7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mirrorMargins w:val="1"/>
  <w:documentProtection w:enforcement="0"/>
  <w:defaultTabStop w:val="2310"/>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VkYjg5ZmEyMDQ4OWVlZTNlOWVmMDdhYzNlNjc1ODkifQ=="/>
  </w:docVars>
  <w:rsids>
    <w:rsidRoot w:val="00AC09DF"/>
    <w:rsid w:val="00005D46"/>
    <w:rsid w:val="0003414B"/>
    <w:rsid w:val="00045DBC"/>
    <w:rsid w:val="0006204B"/>
    <w:rsid w:val="000A7BDA"/>
    <w:rsid w:val="000B638B"/>
    <w:rsid w:val="000C69CB"/>
    <w:rsid w:val="000D3247"/>
    <w:rsid w:val="000D4735"/>
    <w:rsid w:val="00157C29"/>
    <w:rsid w:val="00173E50"/>
    <w:rsid w:val="001B7693"/>
    <w:rsid w:val="001C6A6E"/>
    <w:rsid w:val="001D1446"/>
    <w:rsid w:val="001D3C68"/>
    <w:rsid w:val="001E29A6"/>
    <w:rsid w:val="001E6756"/>
    <w:rsid w:val="002161FB"/>
    <w:rsid w:val="00227658"/>
    <w:rsid w:val="002C0ABE"/>
    <w:rsid w:val="002D0F0E"/>
    <w:rsid w:val="002E0F78"/>
    <w:rsid w:val="002E2EC3"/>
    <w:rsid w:val="002E5282"/>
    <w:rsid w:val="003532EF"/>
    <w:rsid w:val="00373D18"/>
    <w:rsid w:val="00391A99"/>
    <w:rsid w:val="004151FC"/>
    <w:rsid w:val="00415964"/>
    <w:rsid w:val="00496F35"/>
    <w:rsid w:val="004E324E"/>
    <w:rsid w:val="004E732C"/>
    <w:rsid w:val="004F4D4E"/>
    <w:rsid w:val="00504026"/>
    <w:rsid w:val="00517B56"/>
    <w:rsid w:val="00533E8A"/>
    <w:rsid w:val="005B2ED4"/>
    <w:rsid w:val="005D0947"/>
    <w:rsid w:val="00616B4C"/>
    <w:rsid w:val="00622E5C"/>
    <w:rsid w:val="00695896"/>
    <w:rsid w:val="006D7538"/>
    <w:rsid w:val="00726C35"/>
    <w:rsid w:val="0078139C"/>
    <w:rsid w:val="00794E81"/>
    <w:rsid w:val="007B2058"/>
    <w:rsid w:val="007C2D01"/>
    <w:rsid w:val="007C40C0"/>
    <w:rsid w:val="007D45E1"/>
    <w:rsid w:val="008621A8"/>
    <w:rsid w:val="00866FD8"/>
    <w:rsid w:val="00876353"/>
    <w:rsid w:val="00881A65"/>
    <w:rsid w:val="00886C59"/>
    <w:rsid w:val="008A4B26"/>
    <w:rsid w:val="008C1895"/>
    <w:rsid w:val="008D0CD5"/>
    <w:rsid w:val="008D3050"/>
    <w:rsid w:val="008E010C"/>
    <w:rsid w:val="008F4D75"/>
    <w:rsid w:val="009020CB"/>
    <w:rsid w:val="00917ECB"/>
    <w:rsid w:val="00942F17"/>
    <w:rsid w:val="009744D2"/>
    <w:rsid w:val="00997B6D"/>
    <w:rsid w:val="009A2ED5"/>
    <w:rsid w:val="009B1EFE"/>
    <w:rsid w:val="009C7511"/>
    <w:rsid w:val="009D3C9F"/>
    <w:rsid w:val="009D5703"/>
    <w:rsid w:val="009E0895"/>
    <w:rsid w:val="009E313F"/>
    <w:rsid w:val="009E5B42"/>
    <w:rsid w:val="00A3342F"/>
    <w:rsid w:val="00A3474F"/>
    <w:rsid w:val="00A77BE5"/>
    <w:rsid w:val="00A946AA"/>
    <w:rsid w:val="00AA5735"/>
    <w:rsid w:val="00AB4574"/>
    <w:rsid w:val="00AC09DF"/>
    <w:rsid w:val="00AE6C6A"/>
    <w:rsid w:val="00AF67F7"/>
    <w:rsid w:val="00B10A7E"/>
    <w:rsid w:val="00B34E51"/>
    <w:rsid w:val="00B76352"/>
    <w:rsid w:val="00B831EB"/>
    <w:rsid w:val="00B92718"/>
    <w:rsid w:val="00BB63FE"/>
    <w:rsid w:val="00BD1460"/>
    <w:rsid w:val="00BD36DE"/>
    <w:rsid w:val="00BE7D2E"/>
    <w:rsid w:val="00C02FC6"/>
    <w:rsid w:val="00C03476"/>
    <w:rsid w:val="00C148D9"/>
    <w:rsid w:val="00C41F09"/>
    <w:rsid w:val="00C52BEC"/>
    <w:rsid w:val="00C6268A"/>
    <w:rsid w:val="00CA4519"/>
    <w:rsid w:val="00CC12A9"/>
    <w:rsid w:val="00CD670D"/>
    <w:rsid w:val="00CE1AA8"/>
    <w:rsid w:val="00D04724"/>
    <w:rsid w:val="00D07D40"/>
    <w:rsid w:val="00D443F7"/>
    <w:rsid w:val="00D7554B"/>
    <w:rsid w:val="00D97DBC"/>
    <w:rsid w:val="00DC1C9D"/>
    <w:rsid w:val="00DC38EC"/>
    <w:rsid w:val="00DD0C5A"/>
    <w:rsid w:val="00E66D4E"/>
    <w:rsid w:val="00E71A88"/>
    <w:rsid w:val="00E80D40"/>
    <w:rsid w:val="00E9089D"/>
    <w:rsid w:val="00EB6E55"/>
    <w:rsid w:val="00ED21FC"/>
    <w:rsid w:val="00F02182"/>
    <w:rsid w:val="00F2128F"/>
    <w:rsid w:val="00F3113F"/>
    <w:rsid w:val="00F809D3"/>
    <w:rsid w:val="00FD376B"/>
    <w:rsid w:val="014D4677"/>
    <w:rsid w:val="02050EBC"/>
    <w:rsid w:val="025829A1"/>
    <w:rsid w:val="027F6AB2"/>
    <w:rsid w:val="02AD34F4"/>
    <w:rsid w:val="03016D8D"/>
    <w:rsid w:val="03373831"/>
    <w:rsid w:val="03D026B7"/>
    <w:rsid w:val="05382A9D"/>
    <w:rsid w:val="057E7745"/>
    <w:rsid w:val="05AF2A40"/>
    <w:rsid w:val="05C81319"/>
    <w:rsid w:val="064E336B"/>
    <w:rsid w:val="088D24DE"/>
    <w:rsid w:val="09430104"/>
    <w:rsid w:val="09977789"/>
    <w:rsid w:val="09B552FC"/>
    <w:rsid w:val="0A0E5F8B"/>
    <w:rsid w:val="0AB17A25"/>
    <w:rsid w:val="0B722321"/>
    <w:rsid w:val="0CA912FB"/>
    <w:rsid w:val="0F8D4DAC"/>
    <w:rsid w:val="106E1B51"/>
    <w:rsid w:val="11B90BA4"/>
    <w:rsid w:val="11D97A8E"/>
    <w:rsid w:val="123E18E0"/>
    <w:rsid w:val="12AF174C"/>
    <w:rsid w:val="132165D7"/>
    <w:rsid w:val="13BF07CD"/>
    <w:rsid w:val="14422F5D"/>
    <w:rsid w:val="145F6743"/>
    <w:rsid w:val="163A3999"/>
    <w:rsid w:val="164D0E65"/>
    <w:rsid w:val="169004B7"/>
    <w:rsid w:val="17712A16"/>
    <w:rsid w:val="18752DBF"/>
    <w:rsid w:val="1A004525"/>
    <w:rsid w:val="1A1E6252"/>
    <w:rsid w:val="1DE57CB9"/>
    <w:rsid w:val="1E5C08B8"/>
    <w:rsid w:val="1F6B0692"/>
    <w:rsid w:val="1FC504A4"/>
    <w:rsid w:val="20683767"/>
    <w:rsid w:val="22947786"/>
    <w:rsid w:val="22D12A8E"/>
    <w:rsid w:val="231D565B"/>
    <w:rsid w:val="23533809"/>
    <w:rsid w:val="23A8571A"/>
    <w:rsid w:val="251D7CD6"/>
    <w:rsid w:val="25274927"/>
    <w:rsid w:val="25F24CDE"/>
    <w:rsid w:val="289160F1"/>
    <w:rsid w:val="29BC2488"/>
    <w:rsid w:val="2AC56CC9"/>
    <w:rsid w:val="2B89773A"/>
    <w:rsid w:val="2C067D8A"/>
    <w:rsid w:val="2D587871"/>
    <w:rsid w:val="2DB94CBF"/>
    <w:rsid w:val="2EE8585B"/>
    <w:rsid w:val="2FF52EA4"/>
    <w:rsid w:val="32607DFF"/>
    <w:rsid w:val="328B00E0"/>
    <w:rsid w:val="32DE59A4"/>
    <w:rsid w:val="335C021F"/>
    <w:rsid w:val="33B914A9"/>
    <w:rsid w:val="33E22FD7"/>
    <w:rsid w:val="34612EE6"/>
    <w:rsid w:val="34784B02"/>
    <w:rsid w:val="360325C6"/>
    <w:rsid w:val="377A1C07"/>
    <w:rsid w:val="37B0702F"/>
    <w:rsid w:val="37E6636C"/>
    <w:rsid w:val="382E19DC"/>
    <w:rsid w:val="384E20AD"/>
    <w:rsid w:val="38673286"/>
    <w:rsid w:val="39CB4AB6"/>
    <w:rsid w:val="39E027F5"/>
    <w:rsid w:val="3C2123AD"/>
    <w:rsid w:val="3C504A40"/>
    <w:rsid w:val="3E272866"/>
    <w:rsid w:val="3EF10ADF"/>
    <w:rsid w:val="40744FF3"/>
    <w:rsid w:val="425925FB"/>
    <w:rsid w:val="428D1224"/>
    <w:rsid w:val="42E552AE"/>
    <w:rsid w:val="43234C5C"/>
    <w:rsid w:val="438A4CDB"/>
    <w:rsid w:val="43BD5CC6"/>
    <w:rsid w:val="45B93656"/>
    <w:rsid w:val="46AB65B2"/>
    <w:rsid w:val="46BA58D8"/>
    <w:rsid w:val="47A3429E"/>
    <w:rsid w:val="4A201189"/>
    <w:rsid w:val="4AC469A4"/>
    <w:rsid w:val="4B306168"/>
    <w:rsid w:val="4C92608E"/>
    <w:rsid w:val="4D3C3BE1"/>
    <w:rsid w:val="4E502C1F"/>
    <w:rsid w:val="4EED7375"/>
    <w:rsid w:val="4F282B03"/>
    <w:rsid w:val="50DC55E7"/>
    <w:rsid w:val="50EF7380"/>
    <w:rsid w:val="527252B8"/>
    <w:rsid w:val="528E1787"/>
    <w:rsid w:val="52F42171"/>
    <w:rsid w:val="536E7341"/>
    <w:rsid w:val="540713B7"/>
    <w:rsid w:val="54204E31"/>
    <w:rsid w:val="544C02E3"/>
    <w:rsid w:val="54627989"/>
    <w:rsid w:val="54A30129"/>
    <w:rsid w:val="54B2360E"/>
    <w:rsid w:val="54BC4C43"/>
    <w:rsid w:val="54BD39AF"/>
    <w:rsid w:val="54DB2368"/>
    <w:rsid w:val="553612EB"/>
    <w:rsid w:val="56B310B3"/>
    <w:rsid w:val="56D93B58"/>
    <w:rsid w:val="56EA18C1"/>
    <w:rsid w:val="58020E8D"/>
    <w:rsid w:val="582533AD"/>
    <w:rsid w:val="589C77E9"/>
    <w:rsid w:val="58B1295C"/>
    <w:rsid w:val="59AC5554"/>
    <w:rsid w:val="59CF4A2E"/>
    <w:rsid w:val="5A2D5EAF"/>
    <w:rsid w:val="5B14203F"/>
    <w:rsid w:val="5BBD399E"/>
    <w:rsid w:val="5C2F421A"/>
    <w:rsid w:val="5C6F2BEA"/>
    <w:rsid w:val="5C9408FA"/>
    <w:rsid w:val="5D047419"/>
    <w:rsid w:val="5D1458EA"/>
    <w:rsid w:val="5EAB4F91"/>
    <w:rsid w:val="5F011976"/>
    <w:rsid w:val="5FE36800"/>
    <w:rsid w:val="61356EB8"/>
    <w:rsid w:val="616102D8"/>
    <w:rsid w:val="616A451F"/>
    <w:rsid w:val="634E16F7"/>
    <w:rsid w:val="636501F0"/>
    <w:rsid w:val="63B76FCF"/>
    <w:rsid w:val="650F1906"/>
    <w:rsid w:val="652C7475"/>
    <w:rsid w:val="6532355A"/>
    <w:rsid w:val="654E74BF"/>
    <w:rsid w:val="65815C5F"/>
    <w:rsid w:val="68B735CD"/>
    <w:rsid w:val="692C40A6"/>
    <w:rsid w:val="694F68B8"/>
    <w:rsid w:val="69E12176"/>
    <w:rsid w:val="6BB04074"/>
    <w:rsid w:val="6BFD39ED"/>
    <w:rsid w:val="6C1B1E38"/>
    <w:rsid w:val="6C1F1AB4"/>
    <w:rsid w:val="6C891725"/>
    <w:rsid w:val="6CD375AD"/>
    <w:rsid w:val="6D2E0255"/>
    <w:rsid w:val="6D837F22"/>
    <w:rsid w:val="6F5B7016"/>
    <w:rsid w:val="6FF6379C"/>
    <w:rsid w:val="7026010C"/>
    <w:rsid w:val="70DC48DD"/>
    <w:rsid w:val="715C7F8B"/>
    <w:rsid w:val="71A722EA"/>
    <w:rsid w:val="71AA6D66"/>
    <w:rsid w:val="71BB4D66"/>
    <w:rsid w:val="72734A09"/>
    <w:rsid w:val="733C169C"/>
    <w:rsid w:val="73683E42"/>
    <w:rsid w:val="73BB5AFC"/>
    <w:rsid w:val="744B4938"/>
    <w:rsid w:val="75F45E61"/>
    <w:rsid w:val="7610431D"/>
    <w:rsid w:val="763149BF"/>
    <w:rsid w:val="764345DA"/>
    <w:rsid w:val="76C41747"/>
    <w:rsid w:val="77A614B1"/>
    <w:rsid w:val="78291AB0"/>
    <w:rsid w:val="78B01A02"/>
    <w:rsid w:val="78E76349"/>
    <w:rsid w:val="79346574"/>
    <w:rsid w:val="795C3ECE"/>
    <w:rsid w:val="7BF62A6B"/>
    <w:rsid w:val="7BF72207"/>
    <w:rsid w:val="7CE309DD"/>
    <w:rsid w:val="7DE81FDD"/>
    <w:rsid w:val="7E541BD8"/>
    <w:rsid w:val="7E696CC0"/>
    <w:rsid w:val="7E843B73"/>
    <w:rsid w:val="7F271055"/>
    <w:rsid w:val="7FA352AD"/>
    <w:rsid w:val="7FC619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autoSpaceDE w:val="0"/>
      <w:autoSpaceDN w:val="0"/>
      <w:ind w:left="220"/>
      <w:jc w:val="left"/>
    </w:pPr>
    <w:rPr>
      <w:rFonts w:ascii="宋体" w:hAnsi="宋体" w:eastAsia="宋体" w:cs="宋体"/>
      <w:lang w:val="zh-CN"/>
    </w:rPr>
  </w:style>
  <w:style w:type="paragraph" w:styleId="3">
    <w:name w:val="Block Text"/>
    <w:basedOn w:val="1"/>
    <w:semiHidden/>
    <w:qFormat/>
    <w:uiPriority w:val="0"/>
    <w:pPr>
      <w:spacing w:after="120"/>
      <w:ind w:left="1440" w:leftChars="700" w:right="700" w:rightChars="700"/>
    </w:pPr>
    <w:rPr>
      <w:rFonts w:ascii="Times New Roman" w:hAnsi="Times New Roman"/>
    </w:rPr>
  </w:style>
  <w:style w:type="paragraph" w:styleId="4">
    <w:name w:val="toc 5"/>
    <w:basedOn w:val="1"/>
    <w:next w:val="1"/>
    <w:qFormat/>
    <w:uiPriority w:val="0"/>
    <w:pPr>
      <w:wordWrap w:val="0"/>
      <w:ind w:left="1275"/>
    </w:pPr>
    <w:rPr>
      <w:rFonts w:ascii="宋体" w:hAnsi="宋体" w:eastAsia="Times New Roman"/>
    </w:rPr>
  </w:style>
  <w:style w:type="paragraph" w:styleId="5">
    <w:name w:val="Plain Text"/>
    <w:basedOn w:val="1"/>
    <w:qFormat/>
    <w:uiPriority w:val="0"/>
    <w:rPr>
      <w:rFonts w:ascii="宋体" w:hAnsi="Courier New" w:cs="Courier New"/>
      <w:szCs w:val="21"/>
    </w:rPr>
  </w:style>
  <w:style w:type="paragraph" w:styleId="6">
    <w:name w:val="Date"/>
    <w:basedOn w:val="1"/>
    <w:next w:val="1"/>
    <w:link w:val="16"/>
    <w:unhideWhenUsed/>
    <w:qFormat/>
    <w:uiPriority w:val="99"/>
    <w:pPr>
      <w:ind w:left="100" w:leftChars="2500"/>
    </w:pPr>
  </w:style>
  <w:style w:type="paragraph" w:styleId="7">
    <w:name w:val="Balloon Text"/>
    <w:basedOn w:val="1"/>
    <w:link w:val="17"/>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99"/>
    <w:tblPr>
      <w:tblCellMar>
        <w:top w:w="0" w:type="dxa"/>
        <w:left w:w="0" w:type="dxa"/>
        <w:bottom w:w="0" w:type="dxa"/>
        <w:right w:w="0" w:type="dxa"/>
      </w:tblCellMar>
    </w:tblPr>
  </w:style>
  <w:style w:type="character" w:styleId="14">
    <w:name w:val="Strong"/>
    <w:qFormat/>
    <w:uiPriority w:val="0"/>
    <w:rPr>
      <w:b/>
    </w:rPr>
  </w:style>
  <w:style w:type="character" w:styleId="15">
    <w:name w:val="Hyperlink"/>
    <w:unhideWhenUsed/>
    <w:qFormat/>
    <w:uiPriority w:val="99"/>
    <w:rPr>
      <w:color w:val="0000FF"/>
      <w:u w:val="single"/>
    </w:rPr>
  </w:style>
  <w:style w:type="character" w:customStyle="1" w:styleId="16">
    <w:name w:val="日期 Char"/>
    <w:link w:val="6"/>
    <w:semiHidden/>
    <w:qFormat/>
    <w:uiPriority w:val="99"/>
  </w:style>
  <w:style w:type="character" w:customStyle="1" w:styleId="17">
    <w:name w:val="批注框文本 Char"/>
    <w:link w:val="7"/>
    <w:semiHidden/>
    <w:qFormat/>
    <w:uiPriority w:val="99"/>
    <w:rPr>
      <w:sz w:val="18"/>
      <w:szCs w:val="18"/>
    </w:rPr>
  </w:style>
  <w:style w:type="character" w:customStyle="1" w:styleId="18">
    <w:name w:val="页脚 Char"/>
    <w:link w:val="8"/>
    <w:semiHidden/>
    <w:qFormat/>
    <w:uiPriority w:val="99"/>
    <w:rPr>
      <w:sz w:val="18"/>
      <w:szCs w:val="18"/>
    </w:rPr>
  </w:style>
  <w:style w:type="character" w:customStyle="1" w:styleId="19">
    <w:name w:val="页眉 Char"/>
    <w:link w:val="9"/>
    <w:semiHidden/>
    <w:qFormat/>
    <w:uiPriority w:val="99"/>
    <w:rPr>
      <w:sz w:val="18"/>
      <w:szCs w:val="18"/>
    </w:rPr>
  </w:style>
  <w:style w:type="paragraph" w:styleId="20">
    <w:name w:val="No Spacing"/>
    <w:link w:val="21"/>
    <w:qFormat/>
    <w:uiPriority w:val="1"/>
    <w:rPr>
      <w:rFonts w:ascii="Times New Roman" w:hAnsi="Times New Roman" w:eastAsia="宋体" w:cs="Times New Roman"/>
      <w:sz w:val="22"/>
      <w:szCs w:val="22"/>
      <w:lang w:val="en-US" w:eastAsia="zh-CN" w:bidi="ar-SA"/>
    </w:rPr>
  </w:style>
  <w:style w:type="character" w:customStyle="1" w:styleId="21">
    <w:name w:val="无间隔 Char"/>
    <w:link w:val="20"/>
    <w:qFormat/>
    <w:uiPriority w:val="1"/>
    <w:rPr>
      <w:kern w:val="0"/>
      <w:sz w:val="22"/>
    </w:rPr>
  </w:style>
  <w:style w:type="character" w:styleId="22">
    <w:name w:val="Placeholder Text"/>
    <w:semiHidden/>
    <w:qFormat/>
    <w:uiPriority w:val="99"/>
    <w:rPr>
      <w:color w:val="808080"/>
    </w:rPr>
  </w:style>
  <w:style w:type="paragraph" w:customStyle="1" w:styleId="23">
    <w:name w:val="DefaultParagraph"/>
    <w:qFormat/>
    <w:uiPriority w:val="0"/>
    <w:rPr>
      <w:rFonts w:ascii="Times New Roman" w:hAnsi="Times New Roman" w:eastAsia="宋体" w:cs="Times New Roman"/>
      <w:kern w:val="2"/>
      <w:sz w:val="21"/>
      <w:szCs w:val="22"/>
      <w:lang w:val="en-US" w:eastAsia="zh-CN" w:bidi="ar-SA"/>
    </w:rPr>
  </w:style>
  <w:style w:type="paragraph" w:customStyle="1" w:styleId="24">
    <w:name w:val="样式1"/>
    <w:basedOn w:val="1"/>
    <w:qFormat/>
    <w:uiPriority w:val="0"/>
  </w:style>
  <w:style w:type="paragraph" w:customStyle="1" w:styleId="25">
    <w:name w:val="无间隔4"/>
    <w:qFormat/>
    <w:uiPriority w:val="1"/>
    <w:rPr>
      <w:rFonts w:ascii="Times New Roman" w:hAnsi="Times New Roman"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1026" textRotate="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菁优网</Company>
  <Pages>4</Pages>
  <Words>2377</Words>
  <Characters>2399</Characters>
  <Lines>55</Lines>
  <Paragraphs>15</Paragraphs>
  <TotalTime>12</TotalTime>
  <ScaleCrop>false</ScaleCrop>
  <LinksUpToDate>false</LinksUpToDate>
  <CharactersWithSpaces>2481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2024-01-16T08:05:00Z</dcterms:created>
  <dc:creator>小欧</dc:creator>
  <cp:lastModifiedBy>家有一宝</cp:lastModifiedBy>
  <cp:lastPrinted>2024-01-16T08:05:00Z</cp:lastPrinted>
  <dcterms:modified xsi:type="dcterms:W3CDTF">2025-03-18T08:57:34Z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eyJoZGlkIjoiMjViOGYwMjhmZjA4YmU1MmVjNzM3NTQ2YTg3MTI3MzEiLCJ1c2VySWQiOiI1NDc2NTYyNDcifQ==</vt:lpwstr>
  </property>
  <property fmtid="{D5CDD505-2E9C-101B-9397-08002B2CF9AE}" pid="7" name="KSOProductBuildVer">
    <vt:lpwstr>2052-12.1.0.20305</vt:lpwstr>
  </property>
  <property fmtid="{D5CDD505-2E9C-101B-9397-08002B2CF9AE}" pid="8" name="ICV">
    <vt:lpwstr>A074BCDDA07A45DABD37F09870E87D94_13</vt:lpwstr>
  </property>
</Properties>
</file>