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35F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Style w:val="14"/>
          <w:rFonts w:hint="default" w:ascii="Times New Roman" w:hAnsi="Times New Roman" w:cs="Times New Roman"/>
          <w:kern w:val="0"/>
          <w:sz w:val="36"/>
          <w:szCs w:val="36"/>
        </w:rPr>
      </w:pPr>
      <w:r>
        <w:rPr>
          <w:rFonts w:hint="eastAsia" w:ascii="Times New Roman" w:hAnsi="Times New Roman" w:cs="Times New Roman"/>
          <w:b/>
          <w:kern w:val="0"/>
          <w:sz w:val="36"/>
          <w:szCs w:val="36"/>
          <w:lang w:val="en-US" w:eastAsia="zh-CN" w:bidi="ar-SA"/>
        </w:rPr>
        <w:drawing>
          <wp:anchor distT="0" distB="0" distL="114300" distR="114300" simplePos="0" relativeHeight="251659264" behindDoc="0" locked="0" layoutInCell="1" allowOverlap="1">
            <wp:simplePos x="0" y="0"/>
            <wp:positionH relativeFrom="page">
              <wp:posOffset>11252200</wp:posOffset>
            </wp:positionH>
            <wp:positionV relativeFrom="topMargin">
              <wp:posOffset>11353800</wp:posOffset>
            </wp:positionV>
            <wp:extent cx="330200" cy="355600"/>
            <wp:effectExtent l="0" t="0" r="0" b="0"/>
            <wp:wrapNone/>
            <wp:docPr id="100110" name="图片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 name="图片 100110"/>
                    <pic:cNvPicPr>
                      <a:picLocks noChangeAspect="1"/>
                    </pic:cNvPicPr>
                  </pic:nvPicPr>
                  <pic:blipFill>
                    <a:blip r:embed="rId6"/>
                    <a:stretch>
                      <a:fillRect/>
                    </a:stretch>
                  </pic:blipFill>
                  <pic:spPr>
                    <a:xfrm>
                      <a:off x="0" y="0"/>
                      <a:ext cx="330200" cy="355600"/>
                    </a:xfrm>
                    <a:prstGeom prst="rect">
                      <a:avLst/>
                    </a:prstGeom>
                  </pic:spPr>
                </pic:pic>
              </a:graphicData>
            </a:graphic>
          </wp:anchor>
        </w:drawing>
      </w:r>
      <w:r>
        <w:rPr>
          <w:rFonts w:hint="eastAsia" w:ascii="Times New Roman" w:hAnsi="Times New Roman" w:cs="Times New Roman"/>
          <w:b/>
          <w:kern w:val="0"/>
          <w:sz w:val="36"/>
          <w:szCs w:val="36"/>
          <w:lang w:val="en-US" w:eastAsia="zh-CN" w:bidi="ar-SA"/>
        </w:rPr>
        <w:t>第</w:t>
      </w:r>
      <w:r>
        <w:rPr>
          <w:rFonts w:hint="eastAsia" w:cs="Times New Roman"/>
          <w:b/>
          <w:kern w:val="0"/>
          <w:sz w:val="36"/>
          <w:szCs w:val="36"/>
          <w:lang w:val="en-US" w:eastAsia="zh-CN" w:bidi="ar-SA"/>
        </w:rPr>
        <w:t>二</w:t>
      </w:r>
      <w:r>
        <w:rPr>
          <w:rFonts w:hint="eastAsia" w:ascii="Times New Roman" w:hAnsi="Times New Roman" w:cs="Times New Roman"/>
          <w:b/>
          <w:kern w:val="0"/>
          <w:sz w:val="36"/>
          <w:szCs w:val="36"/>
          <w:lang w:val="en-US" w:eastAsia="zh-CN" w:bidi="ar-SA"/>
        </w:rPr>
        <w:t>节</w:t>
      </w:r>
      <w:r>
        <w:rPr>
          <w:rStyle w:val="14"/>
          <w:rFonts w:hint="default" w:ascii="Times New Roman" w:hAnsi="Times New Roman" w:cs="Times New Roman"/>
        </w:rPr>
        <w:drawing>
          <wp:anchor distT="0" distB="0" distL="114300" distR="114300" simplePos="0" relativeHeight="251660288" behindDoc="0" locked="0" layoutInCell="1" allowOverlap="1">
            <wp:simplePos x="0" y="0"/>
            <wp:positionH relativeFrom="page">
              <wp:posOffset>11925300</wp:posOffset>
            </wp:positionH>
            <wp:positionV relativeFrom="page">
              <wp:posOffset>11925300</wp:posOffset>
            </wp:positionV>
            <wp:extent cx="368300" cy="279400"/>
            <wp:effectExtent l="0" t="0" r="12700" b="6350"/>
            <wp:wrapNone/>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pic:cNvPicPr>
                      <a:picLocks noChangeAspect="1"/>
                    </pic:cNvPicPr>
                  </pic:nvPicPr>
                  <pic:blipFill>
                    <a:blip r:embed="rId7"/>
                    <a:stretch>
                      <a:fillRect/>
                    </a:stretch>
                  </pic:blipFill>
                  <pic:spPr>
                    <a:xfrm>
                      <a:off x="0" y="0"/>
                      <a:ext cx="368300" cy="279400"/>
                    </a:xfrm>
                    <a:prstGeom prst="rect">
                      <a:avLst/>
                    </a:prstGeom>
                    <a:noFill/>
                    <a:ln>
                      <a:noFill/>
                    </a:ln>
                  </pic:spPr>
                </pic:pic>
              </a:graphicData>
            </a:graphic>
          </wp:anchor>
        </w:drawing>
      </w:r>
      <w:r>
        <w:rPr>
          <w:rFonts w:hint="eastAsia" w:ascii="Times New Roman" w:hAnsi="Times New Roman" w:cs="Times New Roman"/>
          <w:b/>
          <w:kern w:val="0"/>
          <w:sz w:val="36"/>
          <w:szCs w:val="36"/>
          <w:lang w:val="en-US" w:eastAsia="zh-CN" w:bidi="ar-SA"/>
        </w:rPr>
        <w:t xml:space="preserve">  资源跨区域调配</w:t>
      </w:r>
    </w:p>
    <w:p w14:paraId="4D5A1CFC">
      <w:pPr>
        <w:shd w:val="clear" w:color="auto" w:fill="auto"/>
        <w:spacing w:line="360" w:lineRule="auto"/>
        <w:jc w:val="left"/>
        <w:textAlignment w:val="center"/>
        <w:rPr>
          <w:rFonts w:hint="default" w:ascii="楷体" w:hAnsi="楷体" w:eastAsia="楷体" w:cs="楷体"/>
          <w:lang w:val="en-US" w:eastAsia="zh-CN"/>
        </w:rPr>
      </w:pPr>
      <w:r>
        <w:rPr>
          <w:rFonts w:hint="eastAsia" w:ascii="楷体" w:hAnsi="楷体" w:eastAsia="楷体" w:cs="楷体"/>
          <w:lang w:val="en-US" w:eastAsia="zh-CN"/>
        </w:rPr>
        <w:t>一、选择题。</w:t>
      </w:r>
    </w:p>
    <w:p w14:paraId="392334EE">
      <w:pPr>
        <w:shd w:val="clear" w:color="auto" w:fill="auto"/>
        <w:spacing w:line="360" w:lineRule="auto"/>
        <w:ind w:firstLine="560"/>
        <w:jc w:val="left"/>
        <w:textAlignment w:val="center"/>
      </w:pPr>
      <w:r>
        <w:rPr>
          <w:rFonts w:ascii="楷体" w:hAnsi="楷体" w:eastAsia="楷体" w:cs="楷体"/>
        </w:rPr>
        <w:t>据媒体报道，</w:t>
      </w:r>
      <w:r>
        <w:t>2024</w:t>
      </w:r>
      <w:r>
        <w:rPr>
          <w:rFonts w:ascii="楷体" w:hAnsi="楷体" w:eastAsia="楷体" w:cs="楷体"/>
        </w:rPr>
        <w:t>年</w:t>
      </w:r>
      <w:r>
        <w:t>4</w:t>
      </w:r>
      <w:r>
        <w:rPr>
          <w:rFonts w:ascii="楷体" w:hAnsi="楷体" w:eastAsia="楷体" w:cs="楷体"/>
        </w:rPr>
        <w:t>月</w:t>
      </w:r>
      <w:r>
        <w:t>9</w:t>
      </w:r>
      <w:r>
        <w:rPr>
          <w:rFonts w:ascii="楷体" w:hAnsi="楷体" w:eastAsia="楷体" w:cs="楷体"/>
        </w:rPr>
        <w:t>日，环塔里木盆地天然气管道工程在新疆全面开工。该工程将分批新建天然气输气管道</w:t>
      </w:r>
      <w:r>
        <w:t>2108</w:t>
      </w:r>
      <w:r>
        <w:rPr>
          <w:rFonts w:ascii="楷体" w:hAnsi="楷体" w:eastAsia="楷体" w:cs="楷体"/>
        </w:rPr>
        <w:t>千米。以清洁能器助力新疆经济高质量发展</w:t>
      </w:r>
      <w:r>
        <w:t>.</w:t>
      </w:r>
      <w:r>
        <w:rPr>
          <w:rFonts w:ascii="楷体" w:hAnsi="楷体" w:eastAsia="楷体" w:cs="楷体"/>
        </w:rPr>
        <w:t>下图示意环塔里木盆地天然气管道分布。完成下面小题，</w:t>
      </w:r>
    </w:p>
    <w:p w14:paraId="46E633AB">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084830" cy="1009650"/>
            <wp:effectExtent l="0" t="0" r="0" b="0"/>
            <wp:docPr id="100003" name="图片 100003" descr="@@@b3ac3e48-9141-4178-9e44-da4f3f59d7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b3ac3e48-9141-4178-9e44-da4f3f59d75b"/>
                    <pic:cNvPicPr>
                      <a:picLocks noChangeAspect="1"/>
                    </pic:cNvPicPr>
                  </pic:nvPicPr>
                  <pic:blipFill>
                    <a:blip r:embed="rId8"/>
                    <a:stretch>
                      <a:fillRect/>
                    </a:stretch>
                  </pic:blipFill>
                  <pic:spPr>
                    <a:xfrm>
                      <a:off x="0" y="0"/>
                      <a:ext cx="3084830" cy="1009650"/>
                    </a:xfrm>
                    <a:prstGeom prst="rect">
                      <a:avLst/>
                    </a:prstGeom>
                  </pic:spPr>
                </pic:pic>
              </a:graphicData>
            </a:graphic>
          </wp:inline>
        </w:drawing>
      </w:r>
    </w:p>
    <w:p w14:paraId="163BA8A4">
      <w:pPr>
        <w:shd w:val="clear" w:color="auto" w:fill="auto"/>
        <w:spacing w:line="360" w:lineRule="auto"/>
        <w:jc w:val="left"/>
        <w:textAlignment w:val="center"/>
      </w:pPr>
      <w:r>
        <w:t>1．影响塔里木盆地天然气管道环状布局的主要因素是（</w:t>
      </w:r>
      <w:r>
        <w:rPr>
          <w:rFonts w:ascii="Times New Roman" w:hAnsi="Times New Roman" w:eastAsia="Times New Roman" w:cs="Times New Roman"/>
          <w:kern w:val="0"/>
          <w:sz w:val="24"/>
          <w:szCs w:val="24"/>
        </w:rPr>
        <w:t>   </w:t>
      </w:r>
      <w:r>
        <w:t>）</w:t>
      </w:r>
    </w:p>
    <w:p w14:paraId="6DFF58AE">
      <w:pPr>
        <w:shd w:val="clear" w:color="auto" w:fill="auto"/>
        <w:tabs>
          <w:tab w:val="left" w:pos="2078"/>
          <w:tab w:val="left" w:pos="4156"/>
          <w:tab w:val="left" w:pos="6234"/>
        </w:tabs>
        <w:spacing w:line="360" w:lineRule="auto"/>
        <w:ind w:left="300"/>
        <w:jc w:val="left"/>
        <w:textAlignment w:val="center"/>
      </w:pPr>
      <w:r>
        <w:t>A．河流</w:t>
      </w:r>
      <w:r>
        <w:tab/>
      </w:r>
      <w:r>
        <w:t>B．绿洲</w:t>
      </w:r>
      <w:r>
        <w:tab/>
      </w:r>
      <w:r>
        <w:t>C．城镇</w:t>
      </w:r>
      <w:r>
        <w:tab/>
      </w:r>
      <w:r>
        <w:t>D．耕地</w:t>
      </w:r>
    </w:p>
    <w:p w14:paraId="25D22830">
      <w:pPr>
        <w:shd w:val="clear" w:color="auto" w:fill="auto"/>
        <w:spacing w:line="360" w:lineRule="auto"/>
        <w:jc w:val="left"/>
        <w:textAlignment w:val="center"/>
      </w:pPr>
      <w:r>
        <w:t>2．该管道工程建成后，将有利于新疆（</w:t>
      </w:r>
      <w:r>
        <w:rPr>
          <w:rFonts w:ascii="Times New Roman" w:hAnsi="Times New Roman" w:eastAsia="Times New Roman" w:cs="Times New Roman"/>
          <w:kern w:val="0"/>
          <w:sz w:val="24"/>
          <w:szCs w:val="24"/>
        </w:rPr>
        <w:t>   </w:t>
      </w:r>
      <w:r>
        <w:t>）</w:t>
      </w:r>
    </w:p>
    <w:p w14:paraId="0C919C40">
      <w:pPr>
        <w:shd w:val="clear" w:color="auto" w:fill="auto"/>
        <w:tabs>
          <w:tab w:val="left" w:pos="4156"/>
        </w:tabs>
        <w:spacing w:line="360" w:lineRule="auto"/>
        <w:ind w:left="300"/>
        <w:jc w:val="left"/>
        <w:textAlignment w:val="center"/>
      </w:pPr>
      <w:r>
        <w:t>A．推进循环绿色经济的发展</w:t>
      </w:r>
      <w:r>
        <w:tab/>
      </w:r>
      <w:r>
        <w:t>B．治理沙漠，遏制土地荒漠化</w:t>
      </w:r>
    </w:p>
    <w:p w14:paraId="3F1170DA">
      <w:pPr>
        <w:shd w:val="clear" w:color="auto" w:fill="auto"/>
        <w:tabs>
          <w:tab w:val="left" w:pos="4156"/>
        </w:tabs>
        <w:spacing w:line="360" w:lineRule="auto"/>
        <w:ind w:left="300"/>
        <w:jc w:val="left"/>
        <w:textAlignment w:val="center"/>
      </w:pPr>
      <w:r>
        <w:t>C．改善民生，保护生态环境</w:t>
      </w:r>
      <w:r>
        <w:tab/>
      </w:r>
      <w:r>
        <w:t>D．调节气候，扩大植被覆盖率</w:t>
      </w:r>
    </w:p>
    <w:p w14:paraId="36E68696">
      <w:pPr>
        <w:shd w:val="clear" w:color="auto" w:fill="auto"/>
        <w:spacing w:line="360" w:lineRule="auto"/>
        <w:ind w:firstLine="560"/>
        <w:jc w:val="left"/>
        <w:textAlignment w:val="center"/>
      </w:pPr>
      <w:r>
        <w:rPr>
          <w:rFonts w:ascii="楷体" w:hAnsi="楷体" w:eastAsia="楷体" w:cs="楷体"/>
        </w:rPr>
        <w:t>我国“西氢东送”“海氢陆送”项目已进入加速推进阶段。“西氢东送”采用“风光火储氢一体化”模式保障氢能供应稳定，“海氢陆送”利用海上风电制氢可在一定程度上缓解海上风力发电中的“弃风”问题，下图为”海氢陆送”项目模式图据此完成下面小题。</w:t>
      </w:r>
    </w:p>
    <w:p w14:paraId="3AFF7C73">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740150" cy="1277620"/>
            <wp:effectExtent l="0" t="0" r="12700" b="17780"/>
            <wp:docPr id="100005" name="图片 100005" descr="@@@d945526a-40aa-4d04-b4e1-1685902719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d945526a-40aa-4d04-b4e1-16859027190e"/>
                    <pic:cNvPicPr>
                      <a:picLocks noChangeAspect="1"/>
                    </pic:cNvPicPr>
                  </pic:nvPicPr>
                  <pic:blipFill>
                    <a:blip r:embed="rId9"/>
                    <a:stretch>
                      <a:fillRect/>
                    </a:stretch>
                  </pic:blipFill>
                  <pic:spPr>
                    <a:xfrm>
                      <a:off x="0" y="0"/>
                      <a:ext cx="3740150" cy="1277620"/>
                    </a:xfrm>
                    <a:prstGeom prst="rect">
                      <a:avLst/>
                    </a:prstGeom>
                  </pic:spPr>
                </pic:pic>
              </a:graphicData>
            </a:graphic>
          </wp:inline>
        </w:drawing>
      </w:r>
    </w:p>
    <w:p w14:paraId="3D3C6469">
      <w:pPr>
        <w:shd w:val="clear" w:color="auto" w:fill="auto"/>
        <w:spacing w:line="360" w:lineRule="auto"/>
        <w:jc w:val="left"/>
        <w:textAlignment w:val="center"/>
      </w:pPr>
      <w:r>
        <w:t>3．与“西氢东送”相比，“海氢陆送”（</w:t>
      </w:r>
      <w:r>
        <w:rPr>
          <w:rFonts w:ascii="Times New Roman" w:hAnsi="Times New Roman" w:eastAsia="Times New Roman" w:cs="Times New Roman"/>
          <w:kern w:val="0"/>
          <w:sz w:val="24"/>
          <w:szCs w:val="24"/>
        </w:rPr>
        <w:t>   </w:t>
      </w:r>
      <w:r>
        <w:t>）</w:t>
      </w:r>
    </w:p>
    <w:p w14:paraId="6B6D5388">
      <w:pPr>
        <w:shd w:val="clear" w:color="auto" w:fill="auto"/>
        <w:tabs>
          <w:tab w:val="left" w:pos="2078"/>
          <w:tab w:val="left" w:pos="4156"/>
          <w:tab w:val="left" w:pos="6234"/>
        </w:tabs>
        <w:spacing w:line="360" w:lineRule="auto"/>
        <w:ind w:left="300"/>
        <w:jc w:val="left"/>
        <w:textAlignment w:val="center"/>
      </w:pPr>
      <w:r>
        <w:t>A．成本更低廉</w:t>
      </w:r>
      <w:r>
        <w:tab/>
      </w:r>
      <w:r>
        <w:t>B．产量更稳定</w:t>
      </w:r>
      <w:r>
        <w:tab/>
      </w:r>
      <w:r>
        <w:t>C．制氢史低碳</w:t>
      </w:r>
      <w:r>
        <w:tab/>
      </w:r>
      <w:r>
        <w:t>D．运输更便捷</w:t>
      </w:r>
    </w:p>
    <w:p w14:paraId="64F56586">
      <w:pPr>
        <w:shd w:val="clear" w:color="auto" w:fill="auto"/>
        <w:spacing w:line="360" w:lineRule="auto"/>
        <w:jc w:val="left"/>
        <w:textAlignment w:val="center"/>
      </w:pPr>
      <w:r>
        <w:t>4．”西氢东送”“海氢陆送”，有利于（</w:t>
      </w:r>
      <w:r>
        <w:rPr>
          <w:rFonts w:ascii="Times New Roman" w:hAnsi="Times New Roman" w:eastAsia="Times New Roman" w:cs="Times New Roman"/>
          <w:kern w:val="0"/>
          <w:sz w:val="24"/>
          <w:szCs w:val="24"/>
        </w:rPr>
        <w:t>   </w:t>
      </w:r>
      <w:r>
        <w:t>）</w:t>
      </w:r>
    </w:p>
    <w:p w14:paraId="0DAD5A54">
      <w:pPr>
        <w:shd w:val="clear" w:color="auto" w:fill="auto"/>
        <w:tabs>
          <w:tab w:val="left" w:pos="4156"/>
        </w:tabs>
        <w:spacing w:line="360" w:lineRule="auto"/>
        <w:ind w:left="300"/>
        <w:jc w:val="left"/>
        <w:textAlignment w:val="center"/>
      </w:pPr>
      <w:r>
        <w:t>A．改变能源资源短缺现状</w:t>
      </w:r>
      <w:r>
        <w:tab/>
      </w:r>
      <w:r>
        <w:t>B．内部能源结构转型升级</w:t>
      </w:r>
    </w:p>
    <w:p w14:paraId="7759DA2A">
      <w:pPr>
        <w:shd w:val="clear" w:color="auto" w:fill="auto"/>
        <w:tabs>
          <w:tab w:val="left" w:pos="4156"/>
        </w:tabs>
        <w:spacing w:line="360" w:lineRule="auto"/>
        <w:ind w:left="300"/>
        <w:jc w:val="left"/>
        <w:textAlignment w:val="center"/>
      </w:pPr>
      <w:r>
        <w:t>C．减小沿海地区生态破坏</w:t>
      </w:r>
      <w:r>
        <w:tab/>
      </w:r>
      <w:r>
        <w:t>D．提高可再生能源利用率</w:t>
      </w:r>
    </w:p>
    <w:p w14:paraId="362EE2A3">
      <w:pPr>
        <w:shd w:val="clear" w:color="auto" w:fill="auto"/>
        <w:spacing w:line="360" w:lineRule="auto"/>
        <w:ind w:firstLine="280"/>
        <w:jc w:val="left"/>
        <w:textAlignment w:val="center"/>
      </w:pPr>
      <w:r>
        <w:rPr>
          <w:rFonts w:ascii="楷体" w:hAnsi="楷体" w:eastAsia="楷体" w:cs="楷体"/>
        </w:rPr>
        <w:t>西气东输三线是继西气东输二线后，我国第二条引进境外天然气的陆上通道，工程分为西、中、东三段，其中，西段从新疆霍尔果斯至宁夏中卫，基本与西气东输二线并行。下图为我国西气东输二线、三线线路分布示意图。完成以下小题。</w:t>
      </w:r>
    </w:p>
    <w:p w14:paraId="51C95537">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631440" cy="1404620"/>
            <wp:effectExtent l="0" t="0" r="10160" b="5080"/>
            <wp:docPr id="100007" name="图片 100007" descr="@@@b1e1354e-2016-4c6f-b58c-71075fc198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b1e1354e-2016-4c6f-b58c-71075fc1980b"/>
                    <pic:cNvPicPr>
                      <a:picLocks noChangeAspect="1"/>
                    </pic:cNvPicPr>
                  </pic:nvPicPr>
                  <pic:blipFill>
                    <a:blip r:embed="rId10"/>
                    <a:stretch>
                      <a:fillRect/>
                    </a:stretch>
                  </pic:blipFill>
                  <pic:spPr>
                    <a:xfrm>
                      <a:off x="0" y="0"/>
                      <a:ext cx="2631440" cy="1404620"/>
                    </a:xfrm>
                    <a:prstGeom prst="rect">
                      <a:avLst/>
                    </a:prstGeom>
                  </pic:spPr>
                </pic:pic>
              </a:graphicData>
            </a:graphic>
          </wp:inline>
        </w:drawing>
      </w:r>
    </w:p>
    <w:p w14:paraId="4565D604">
      <w:pPr>
        <w:shd w:val="clear" w:color="auto" w:fill="auto"/>
        <w:spacing w:line="360" w:lineRule="auto"/>
        <w:jc w:val="left"/>
        <w:textAlignment w:val="center"/>
      </w:pPr>
      <w:r>
        <w:t>5．西气东输三线的境外天然气主要供应国最可能是（</w:t>
      </w:r>
      <w:r>
        <w:rPr>
          <w:rFonts w:ascii="Times New Roman" w:hAnsi="Times New Roman" w:eastAsia="Times New Roman" w:cs="Times New Roman"/>
          <w:kern w:val="0"/>
          <w:sz w:val="24"/>
          <w:szCs w:val="24"/>
        </w:rPr>
        <w:t>  </w:t>
      </w:r>
      <w:r>
        <w:t xml:space="preserve"> ）</w:t>
      </w:r>
    </w:p>
    <w:p w14:paraId="10E20759">
      <w:pPr>
        <w:shd w:val="clear" w:color="auto" w:fill="auto"/>
        <w:tabs>
          <w:tab w:val="left" w:pos="4156"/>
        </w:tabs>
        <w:spacing w:line="360" w:lineRule="auto"/>
        <w:ind w:left="300"/>
        <w:jc w:val="left"/>
        <w:textAlignment w:val="center"/>
      </w:pPr>
      <w:r>
        <w:t>A．伊朗</w:t>
      </w:r>
      <w:r>
        <w:tab/>
      </w:r>
      <w:r>
        <w:t>B．沙特阿拉伯</w:t>
      </w:r>
    </w:p>
    <w:p w14:paraId="1C8B51A0">
      <w:pPr>
        <w:shd w:val="clear" w:color="auto" w:fill="auto"/>
        <w:tabs>
          <w:tab w:val="left" w:pos="4156"/>
        </w:tabs>
        <w:spacing w:line="360" w:lineRule="auto"/>
        <w:ind w:left="300"/>
        <w:jc w:val="left"/>
        <w:textAlignment w:val="center"/>
      </w:pPr>
      <w:r>
        <w:t>C．俄罗斯</w:t>
      </w:r>
      <w:r>
        <w:tab/>
      </w:r>
      <w:r>
        <w:t>D．土库曼斯坦</w:t>
      </w:r>
    </w:p>
    <w:p w14:paraId="45C05B99">
      <w:pPr>
        <w:shd w:val="clear" w:color="auto" w:fill="auto"/>
        <w:spacing w:line="360" w:lineRule="auto"/>
        <w:jc w:val="left"/>
        <w:textAlignment w:val="center"/>
      </w:pPr>
      <w:r>
        <w:t>6．西气东输工程的建设运营，能够（</w:t>
      </w:r>
      <w:r>
        <w:rPr>
          <w:rFonts w:ascii="Times New Roman" w:hAnsi="Times New Roman" w:eastAsia="Times New Roman" w:cs="Times New Roman"/>
          <w:kern w:val="0"/>
          <w:sz w:val="24"/>
          <w:szCs w:val="24"/>
        </w:rPr>
        <w:t>  </w:t>
      </w:r>
      <w:r>
        <w:t xml:space="preserve"> ）</w:t>
      </w:r>
    </w:p>
    <w:p w14:paraId="2E54824B">
      <w:pPr>
        <w:shd w:val="clear" w:color="auto" w:fill="auto"/>
        <w:spacing w:line="360" w:lineRule="auto"/>
        <w:ind w:left="300"/>
        <w:jc w:val="left"/>
        <w:textAlignment w:val="center"/>
      </w:pPr>
      <w:r>
        <w:t>A．解决我国资源矛盾供需突出问题</w:t>
      </w:r>
      <w:r>
        <w:rPr>
          <w:rFonts w:hint="eastAsia"/>
          <w:lang w:val="en-US" w:eastAsia="zh-CN"/>
        </w:rPr>
        <w:t xml:space="preserve">     </w:t>
      </w:r>
      <w:r>
        <w:t>B．改善我国能源消费结构</w:t>
      </w:r>
    </w:p>
    <w:p w14:paraId="48E6DD83">
      <w:pPr>
        <w:shd w:val="clear" w:color="auto" w:fill="auto"/>
        <w:spacing w:line="360" w:lineRule="auto"/>
        <w:ind w:left="300"/>
        <w:jc w:val="left"/>
        <w:textAlignment w:val="center"/>
      </w:pPr>
      <w:r>
        <w:t>C．提高东部地区能源开采技术水平</w:t>
      </w:r>
      <w:r>
        <w:rPr>
          <w:rFonts w:hint="eastAsia"/>
          <w:lang w:val="en-US" w:eastAsia="zh-CN"/>
        </w:rPr>
        <w:t xml:space="preserve">     </w:t>
      </w:r>
      <w:r>
        <w:t>D．改善西部地区空气质量</w:t>
      </w:r>
    </w:p>
    <w:p w14:paraId="0D6619A0">
      <w:pPr>
        <w:shd w:val="clear" w:color="auto" w:fill="auto"/>
        <w:spacing w:line="360" w:lineRule="auto"/>
        <w:ind w:firstLine="560"/>
        <w:jc w:val="left"/>
        <w:textAlignment w:val="center"/>
      </w:pPr>
      <w:r>
        <w:rPr>
          <w:rFonts w:ascii="楷体" w:hAnsi="楷体" w:eastAsia="楷体" w:cs="楷体"/>
        </w:rPr>
        <w:t>滇中地区是全国干旱最严重的地区之一。滇中引水工程是我国西南地区规模最大、投资最多的水资源调配工程，用以保障沿线城镇生活与工业用水。该工程计划从金沙江（石鼓）引水，终点为红河州的新坡背，全长约</w:t>
      </w:r>
      <w:r>
        <w:t>664</w:t>
      </w:r>
      <w:r>
        <w:rPr>
          <w:rFonts w:ascii="楷体" w:hAnsi="楷体" w:eastAsia="楷体" w:cs="楷体"/>
        </w:rPr>
        <w:t>公里，主要以隧洞方式输水。下图为滇中引水工程示意图。完成下面小题。</w:t>
      </w:r>
    </w:p>
    <w:p w14:paraId="7190390C">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552700" cy="1334135"/>
            <wp:effectExtent l="0" t="0" r="0" b="12065"/>
            <wp:docPr id="100009" name="图片 100009" descr="@@@562a11e2-5fd5-4b5e-8bae-acb3b3b14d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562a11e2-5fd5-4b5e-8bae-acb3b3b14dd7"/>
                    <pic:cNvPicPr>
                      <a:picLocks noChangeAspect="1"/>
                    </pic:cNvPicPr>
                  </pic:nvPicPr>
                  <pic:blipFill>
                    <a:blip r:embed="rId11"/>
                    <a:stretch>
                      <a:fillRect/>
                    </a:stretch>
                  </pic:blipFill>
                  <pic:spPr>
                    <a:xfrm>
                      <a:off x="0" y="0"/>
                      <a:ext cx="2552700" cy="1334135"/>
                    </a:xfrm>
                    <a:prstGeom prst="rect">
                      <a:avLst/>
                    </a:prstGeom>
                  </pic:spPr>
                </pic:pic>
              </a:graphicData>
            </a:graphic>
          </wp:inline>
        </w:drawing>
      </w:r>
    </w:p>
    <w:p w14:paraId="00A82B40">
      <w:pPr>
        <w:shd w:val="clear" w:color="auto" w:fill="auto"/>
        <w:spacing w:line="360" w:lineRule="auto"/>
        <w:jc w:val="left"/>
        <w:textAlignment w:val="center"/>
      </w:pPr>
      <w:r>
        <w:t>7．滇中引水工程主要采用隧洞而不采用沟渠（明渠）的原因是（</w:t>
      </w:r>
      <w:r>
        <w:rPr>
          <w:rFonts w:ascii="Times New Roman" w:hAnsi="Times New Roman" w:eastAsia="Times New Roman" w:cs="Times New Roman"/>
          <w:kern w:val="0"/>
          <w:sz w:val="24"/>
          <w:szCs w:val="24"/>
        </w:rPr>
        <w:t>   </w:t>
      </w:r>
      <w:r>
        <w:t>）</w:t>
      </w:r>
    </w:p>
    <w:p w14:paraId="72F72830">
      <w:pPr>
        <w:shd w:val="clear" w:color="auto" w:fill="auto"/>
        <w:spacing w:line="360" w:lineRule="auto"/>
        <w:jc w:val="left"/>
        <w:textAlignment w:val="center"/>
      </w:pPr>
      <w:r>
        <w:t>①为了降低工程建设难度和成本②为了减少水量损耗，保障水质</w:t>
      </w:r>
    </w:p>
    <w:p w14:paraId="3712D96F">
      <w:pPr>
        <w:shd w:val="clear" w:color="auto" w:fill="auto"/>
        <w:spacing w:line="360" w:lineRule="auto"/>
        <w:jc w:val="left"/>
        <w:textAlignment w:val="center"/>
      </w:pPr>
      <w:r>
        <w:t>③因为地形崎岖，地势起伏较大④可以增加下渗量，回补地下水</w:t>
      </w:r>
    </w:p>
    <w:p w14:paraId="29C40329">
      <w:pPr>
        <w:shd w:val="clear" w:color="auto" w:fill="auto"/>
        <w:tabs>
          <w:tab w:val="left" w:pos="2078"/>
          <w:tab w:val="left" w:pos="4156"/>
          <w:tab w:val="left" w:pos="6234"/>
        </w:tabs>
        <w:spacing w:line="360" w:lineRule="auto"/>
        <w:ind w:left="300"/>
        <w:jc w:val="left"/>
        <w:textAlignment w:val="center"/>
      </w:pPr>
      <w:r>
        <w:t>A．①②</w:t>
      </w:r>
      <w:r>
        <w:tab/>
      </w:r>
      <w:r>
        <w:t>B．①④</w:t>
      </w:r>
      <w:r>
        <w:tab/>
      </w:r>
      <w:r>
        <w:t>C．②③</w:t>
      </w:r>
      <w:r>
        <w:tab/>
      </w:r>
      <w:r>
        <w:t>D．③④</w:t>
      </w:r>
    </w:p>
    <w:p w14:paraId="3F7D3048">
      <w:pPr>
        <w:shd w:val="clear" w:color="auto" w:fill="auto"/>
        <w:spacing w:line="360" w:lineRule="auto"/>
        <w:jc w:val="left"/>
        <w:textAlignment w:val="center"/>
      </w:pPr>
      <w:r>
        <w:t>8．滇中引水工程对滇中地区的影响有（</w:t>
      </w:r>
      <w:r>
        <w:rPr>
          <w:rFonts w:ascii="Times New Roman" w:hAnsi="Times New Roman" w:eastAsia="Times New Roman" w:cs="Times New Roman"/>
          <w:kern w:val="0"/>
          <w:sz w:val="24"/>
          <w:szCs w:val="24"/>
        </w:rPr>
        <w:t>   </w:t>
      </w:r>
      <w:r>
        <w:t>）</w:t>
      </w:r>
    </w:p>
    <w:p w14:paraId="7F86F223">
      <w:pPr>
        <w:shd w:val="clear" w:color="auto" w:fill="auto"/>
        <w:spacing w:line="360" w:lineRule="auto"/>
        <w:jc w:val="left"/>
        <w:textAlignment w:val="center"/>
      </w:pPr>
      <w:r>
        <w:t>①增加城市内涝频率②减轻城市地质灾害</w:t>
      </w:r>
    </w:p>
    <w:p w14:paraId="3B6A56E2">
      <w:pPr>
        <w:shd w:val="clear" w:color="auto" w:fill="auto"/>
        <w:spacing w:line="360" w:lineRule="auto"/>
        <w:jc w:val="left"/>
        <w:textAlignment w:val="center"/>
      </w:pPr>
      <w:r>
        <w:t>③降低土壤的盐碱化④改善当地投资环境</w:t>
      </w:r>
    </w:p>
    <w:p w14:paraId="63DDC1C3">
      <w:pPr>
        <w:shd w:val="clear" w:color="auto" w:fill="auto"/>
        <w:tabs>
          <w:tab w:val="left" w:pos="2078"/>
          <w:tab w:val="left" w:pos="4156"/>
          <w:tab w:val="left" w:pos="6234"/>
        </w:tabs>
        <w:spacing w:line="360" w:lineRule="auto"/>
        <w:ind w:left="300"/>
        <w:jc w:val="left"/>
        <w:textAlignment w:val="center"/>
      </w:pPr>
      <w:r>
        <w:t>A．①②</w:t>
      </w:r>
      <w:r>
        <w:tab/>
      </w:r>
      <w:r>
        <w:t>B．②④</w:t>
      </w:r>
      <w:r>
        <w:tab/>
      </w:r>
      <w:r>
        <w:t>C．①③</w:t>
      </w:r>
      <w:r>
        <w:tab/>
      </w:r>
      <w:r>
        <w:t>D．③④</w:t>
      </w:r>
    </w:p>
    <w:p w14:paraId="338607DC">
      <w:pPr>
        <w:shd w:val="clear" w:color="auto" w:fill="auto"/>
        <w:spacing w:line="360" w:lineRule="auto"/>
        <w:ind w:firstLine="560"/>
        <w:jc w:val="left"/>
        <w:textAlignment w:val="center"/>
      </w:pPr>
      <w:r>
        <w:rPr>
          <w:rFonts w:ascii="楷体" w:hAnsi="楷体" w:eastAsia="楷体" w:cs="楷体"/>
        </w:rPr>
        <w:t>台湾人口和经济主要分布在西部平原，尤其是西北部台北周边。</w:t>
      </w:r>
      <w:r>
        <w:t>“</w:t>
      </w:r>
      <w:r>
        <w:rPr>
          <w:rFonts w:ascii="楷体" w:hAnsi="楷体" w:eastAsia="楷体" w:cs="楷体"/>
        </w:rPr>
        <w:t>东电西送</w:t>
      </w:r>
      <w:r>
        <w:t>”</w:t>
      </w:r>
      <w:r>
        <w:rPr>
          <w:rFonts w:ascii="楷体" w:hAnsi="楷体" w:eastAsia="楷体" w:cs="楷体"/>
        </w:rPr>
        <w:t>项目将中央山脉东侧的清洁能源向西输送，</w:t>
      </w:r>
      <w:r>
        <w:t>“</w:t>
      </w:r>
      <w:r>
        <w:rPr>
          <w:rFonts w:ascii="楷体" w:hAnsi="楷体" w:eastAsia="楷体" w:cs="楷体"/>
        </w:rPr>
        <w:t>南电北送</w:t>
      </w:r>
      <w:r>
        <w:t>”</w:t>
      </w:r>
      <w:r>
        <w:rPr>
          <w:rFonts w:ascii="楷体" w:hAnsi="楷体" w:eastAsia="楷体" w:cs="楷体"/>
        </w:rPr>
        <w:t>项目将南部的能源向台北周边输送。近年来，</w:t>
      </w:r>
      <w:r>
        <w:t>“</w:t>
      </w:r>
      <w:r>
        <w:rPr>
          <w:rFonts w:ascii="楷体" w:hAnsi="楷体" w:eastAsia="楷体" w:cs="楷体"/>
        </w:rPr>
        <w:t>南电北送</w:t>
      </w:r>
      <w:r>
        <w:t>”</w:t>
      </w:r>
      <w:r>
        <w:rPr>
          <w:rFonts w:ascii="楷体" w:hAnsi="楷体" w:eastAsia="楷体" w:cs="楷体"/>
        </w:rPr>
        <w:t>的清洁能源占比逐渐上升，火电占比下降，且</w:t>
      </w:r>
      <w:r>
        <w:t>“</w:t>
      </w:r>
      <w:r>
        <w:rPr>
          <w:rFonts w:ascii="楷体" w:hAnsi="楷体" w:eastAsia="楷体" w:cs="楷体"/>
        </w:rPr>
        <w:t>南电北送</w:t>
      </w:r>
      <w:r>
        <w:t>”</w:t>
      </w:r>
      <w:r>
        <w:rPr>
          <w:rFonts w:ascii="楷体" w:hAnsi="楷体" w:eastAsia="楷体" w:cs="楷体"/>
        </w:rPr>
        <w:t>与</w:t>
      </w:r>
      <w:r>
        <w:t>“</w:t>
      </w:r>
      <w:r>
        <w:rPr>
          <w:rFonts w:ascii="楷体" w:hAnsi="楷体" w:eastAsia="楷体" w:cs="楷体"/>
        </w:rPr>
        <w:t>东电西送</w:t>
      </w:r>
      <w:r>
        <w:t>”</w:t>
      </w:r>
      <w:r>
        <w:rPr>
          <w:rFonts w:ascii="楷体" w:hAnsi="楷体" w:eastAsia="楷体" w:cs="楷体"/>
        </w:rPr>
        <w:t>联网。据此完成下面小题。</w:t>
      </w:r>
    </w:p>
    <w:p w14:paraId="0394B9A9">
      <w:pPr>
        <w:shd w:val="clear" w:color="auto" w:fill="auto"/>
        <w:spacing w:line="360" w:lineRule="auto"/>
        <w:jc w:val="left"/>
        <w:textAlignment w:val="center"/>
      </w:pPr>
      <w:r>
        <w:t>9．台湾“南电北送”与“东电西送”联网，主要为了（</w:t>
      </w:r>
      <w:r>
        <w:rPr>
          <w:rFonts w:ascii="Times New Roman" w:hAnsi="Times New Roman" w:eastAsia="Times New Roman" w:cs="Times New Roman"/>
          <w:kern w:val="0"/>
          <w:sz w:val="24"/>
          <w:szCs w:val="24"/>
        </w:rPr>
        <w:t>   </w:t>
      </w:r>
      <w:r>
        <w:t>）</w:t>
      </w:r>
    </w:p>
    <w:p w14:paraId="0E6AAE39">
      <w:pPr>
        <w:shd w:val="clear" w:color="auto" w:fill="auto"/>
        <w:tabs>
          <w:tab w:val="left" w:pos="2078"/>
          <w:tab w:val="left" w:pos="4156"/>
          <w:tab w:val="left" w:pos="6234"/>
        </w:tabs>
        <w:spacing w:line="360" w:lineRule="auto"/>
        <w:ind w:left="300"/>
        <w:jc w:val="left"/>
        <w:textAlignment w:val="center"/>
      </w:pPr>
      <w:r>
        <w:t>A．优化能源结构</w:t>
      </w:r>
      <w:r>
        <w:tab/>
      </w:r>
      <w:r>
        <w:t>B．降低供电成本</w:t>
      </w:r>
      <w:r>
        <w:tab/>
      </w:r>
      <w:r>
        <w:t>C．提高用电效率</w:t>
      </w:r>
      <w:r>
        <w:tab/>
      </w:r>
      <w:r>
        <w:t>D．稳定电网负荷</w:t>
      </w:r>
    </w:p>
    <w:p w14:paraId="1279E063">
      <w:pPr>
        <w:shd w:val="clear" w:color="auto" w:fill="auto"/>
        <w:spacing w:line="360" w:lineRule="auto"/>
        <w:jc w:val="left"/>
        <w:textAlignment w:val="center"/>
      </w:pPr>
      <w:r>
        <w:t>10．“南电北送”与“东电西送”能够直接带动（</w:t>
      </w:r>
      <w:r>
        <w:rPr>
          <w:rFonts w:ascii="Times New Roman" w:hAnsi="Times New Roman" w:eastAsia="Times New Roman" w:cs="Times New Roman"/>
          <w:kern w:val="0"/>
          <w:sz w:val="24"/>
          <w:szCs w:val="24"/>
        </w:rPr>
        <w:t>   </w:t>
      </w:r>
      <w:r>
        <w:t>）</w:t>
      </w:r>
    </w:p>
    <w:p w14:paraId="16700F44">
      <w:pPr>
        <w:shd w:val="clear" w:color="auto" w:fill="auto"/>
        <w:spacing w:line="360" w:lineRule="auto"/>
        <w:jc w:val="left"/>
        <w:textAlignment w:val="center"/>
      </w:pPr>
      <w:r>
        <w:rPr>
          <w:rFonts w:ascii="Cambria Math" w:hAnsi="Cambria Math" w:eastAsia="Cambria Math" w:cs="Cambria Math"/>
        </w:rPr>
        <w:t>①</w:t>
      </w:r>
      <w:r>
        <w:t>仓储物流业</w:t>
      </w:r>
      <w:r>
        <w:rPr>
          <w:rFonts w:ascii="Times New Roman" w:hAnsi="Times New Roman" w:eastAsia="Times New Roman" w:cs="Times New Roman"/>
          <w:kern w:val="0"/>
          <w:sz w:val="24"/>
          <w:szCs w:val="24"/>
        </w:rPr>
        <w:t>    </w:t>
      </w:r>
      <w:r>
        <w:rPr>
          <w:rFonts w:ascii="Cambria Math" w:hAnsi="Cambria Math" w:eastAsia="Cambria Math" w:cs="Cambria Math"/>
        </w:rPr>
        <w:t>②</w:t>
      </w:r>
      <w:r>
        <w:t>装备制造业</w:t>
      </w:r>
      <w:r>
        <w:rPr>
          <w:rFonts w:ascii="Times New Roman" w:hAnsi="Times New Roman" w:eastAsia="Times New Roman" w:cs="Times New Roman"/>
          <w:kern w:val="0"/>
          <w:sz w:val="24"/>
          <w:szCs w:val="24"/>
        </w:rPr>
        <w:t>    </w:t>
      </w:r>
      <w:r>
        <w:rPr>
          <w:rFonts w:ascii="Cambria Math" w:hAnsi="Cambria Math" w:eastAsia="Cambria Math" w:cs="Cambria Math"/>
        </w:rPr>
        <w:t>③</w:t>
      </w:r>
      <w:r>
        <w:t>人工智能业</w:t>
      </w:r>
      <w:r>
        <w:rPr>
          <w:rFonts w:ascii="Times New Roman" w:hAnsi="Times New Roman" w:eastAsia="Times New Roman" w:cs="Times New Roman"/>
          <w:kern w:val="0"/>
          <w:sz w:val="24"/>
          <w:szCs w:val="24"/>
        </w:rPr>
        <w:t>    </w:t>
      </w:r>
      <w:r>
        <w:rPr>
          <w:rFonts w:ascii="Cambria Math" w:hAnsi="Cambria Math" w:eastAsia="Cambria Math" w:cs="Cambria Math"/>
        </w:rPr>
        <w:t>④</w:t>
      </w:r>
      <w:r>
        <w:t>基建投资业</w:t>
      </w:r>
    </w:p>
    <w:p w14:paraId="06578F78">
      <w:pPr>
        <w:shd w:val="clear" w:color="auto" w:fill="auto"/>
        <w:tabs>
          <w:tab w:val="left" w:pos="2078"/>
          <w:tab w:val="left" w:pos="4156"/>
          <w:tab w:val="left" w:pos="6234"/>
        </w:tabs>
        <w:spacing w:line="360" w:lineRule="auto"/>
        <w:ind w:left="380"/>
        <w:jc w:val="left"/>
        <w:textAlignment w:val="center"/>
      </w:pPr>
      <w:r>
        <w:t>A．</w:t>
      </w:r>
      <w:r>
        <w:rPr>
          <w:rFonts w:ascii="Cambria Math" w:hAnsi="Cambria Math" w:eastAsia="Cambria Math" w:cs="Cambria Math"/>
        </w:rPr>
        <w:t>①②</w:t>
      </w:r>
      <w:r>
        <w:tab/>
      </w:r>
      <w:r>
        <w:t>B．</w:t>
      </w:r>
      <w:r>
        <w:rPr>
          <w:rFonts w:ascii="Cambria Math" w:hAnsi="Cambria Math" w:eastAsia="Cambria Math" w:cs="Cambria Math"/>
        </w:rPr>
        <w:t>②④</w:t>
      </w:r>
      <w:r>
        <w:tab/>
      </w:r>
      <w:r>
        <w:t>C．</w:t>
      </w:r>
      <w:r>
        <w:rPr>
          <w:rFonts w:ascii="Cambria Math" w:hAnsi="Cambria Math" w:eastAsia="Cambria Math" w:cs="Cambria Math"/>
        </w:rPr>
        <w:t>①③</w:t>
      </w:r>
      <w:r>
        <w:tab/>
      </w:r>
      <w:r>
        <w:t>D．</w:t>
      </w:r>
      <w:r>
        <w:rPr>
          <w:rFonts w:ascii="Cambria Math" w:hAnsi="Cambria Math" w:eastAsia="Cambria Math" w:cs="Cambria Math"/>
        </w:rPr>
        <w:t>③④</w:t>
      </w:r>
    </w:p>
    <w:p w14:paraId="7EE5AD21">
      <w:pPr>
        <w:shd w:val="clear" w:color="auto" w:fill="auto"/>
        <w:spacing w:line="360" w:lineRule="auto"/>
        <w:ind w:firstLine="560"/>
        <w:jc w:val="left"/>
        <w:textAlignment w:val="center"/>
      </w:pPr>
      <w:r>
        <w:rPr>
          <w:rFonts w:ascii="楷体" w:hAnsi="楷体" w:eastAsia="楷体" w:cs="楷体"/>
        </w:rPr>
        <w:t>2023年12月5日，湖北武汉钢铁集团与河南平顶山煤炭集团联手，将满载2150吨丹江水（用高品质尼龙液袋灌装）的100个集装箱通过浩吉铁路（20082次列车），从河南平顶山站运往内蒙古鄂尔多斯。浩吉铁路（北起内蒙古鄂尔多斯市境内的浩勒报吉南站终到江西省吉安市），是国家“北煤南运”的运煤专线铁路，此趟列车将丹江口水库（亚洲第一大人工淡水湖）的淡水“捎脚运输”至陕西、山西、内蒙古沿线缺水城市，搭建出一条“南水北调”新通道，为晋、陕、内蒙古地区1500万人民群众提供优质的瓶装饮用水。完成下面小题。</w:t>
      </w:r>
    </w:p>
    <w:p w14:paraId="444FCA4C">
      <w:pPr>
        <w:shd w:val="clear" w:color="auto" w:fill="auto"/>
        <w:spacing w:line="360" w:lineRule="auto"/>
        <w:jc w:val="left"/>
        <w:textAlignment w:val="center"/>
      </w:pPr>
      <w:r>
        <w:t>11．使用铁路集装箱进行“丹水北运”的直接原因是（</w:t>
      </w:r>
      <w:r>
        <w:rPr>
          <w:rFonts w:ascii="Times New Roman" w:hAnsi="Times New Roman" w:eastAsia="Times New Roman" w:cs="Times New Roman"/>
          <w:kern w:val="0"/>
          <w:sz w:val="24"/>
          <w:szCs w:val="24"/>
        </w:rPr>
        <w:t>   </w:t>
      </w:r>
      <w:r>
        <w:t>）</w:t>
      </w:r>
    </w:p>
    <w:p w14:paraId="0EB60ECB">
      <w:pPr>
        <w:shd w:val="clear" w:color="auto" w:fill="auto"/>
        <w:tabs>
          <w:tab w:val="left" w:pos="4156"/>
        </w:tabs>
        <w:spacing w:line="360" w:lineRule="auto"/>
        <w:ind w:left="380"/>
        <w:jc w:val="left"/>
        <w:textAlignment w:val="center"/>
      </w:pPr>
      <w:r>
        <w:t>A．先进全自动集装箱装卸水系统</w:t>
      </w:r>
      <w:r>
        <w:tab/>
      </w:r>
      <w:r>
        <w:t>B．西北地区水资源短缺严重</w:t>
      </w:r>
    </w:p>
    <w:p w14:paraId="0A7A8117">
      <w:pPr>
        <w:shd w:val="clear" w:color="auto" w:fill="auto"/>
        <w:tabs>
          <w:tab w:val="left" w:pos="4156"/>
        </w:tabs>
        <w:spacing w:line="360" w:lineRule="auto"/>
        <w:ind w:left="380"/>
        <w:jc w:val="left"/>
        <w:textAlignment w:val="center"/>
      </w:pPr>
      <w:r>
        <w:t>C．高品质的尼龙液袋灌装</w:t>
      </w:r>
      <w:r>
        <w:tab/>
      </w:r>
      <w:r>
        <w:t>D．庞大的陆运返程运力的有效利用</w:t>
      </w:r>
    </w:p>
    <w:p w14:paraId="0D5182F7">
      <w:pPr>
        <w:shd w:val="clear" w:color="auto" w:fill="auto"/>
        <w:spacing w:line="360" w:lineRule="auto"/>
        <w:jc w:val="left"/>
        <w:textAlignment w:val="center"/>
      </w:pPr>
      <w:r>
        <w:t>12．与传统的南水北调东线工程相比，该铁路集装箱运水的优势主要体现在（</w:t>
      </w:r>
      <w:r>
        <w:rPr>
          <w:rFonts w:ascii="Times New Roman" w:hAnsi="Times New Roman" w:eastAsia="Times New Roman" w:cs="Times New Roman"/>
          <w:kern w:val="0"/>
          <w:sz w:val="24"/>
          <w:szCs w:val="24"/>
        </w:rPr>
        <w:t>   </w:t>
      </w:r>
      <w:r>
        <w:t>）</w:t>
      </w:r>
    </w:p>
    <w:p w14:paraId="4E0E4233">
      <w:pPr>
        <w:shd w:val="clear" w:color="auto" w:fill="auto"/>
        <w:tabs>
          <w:tab w:val="left" w:pos="2078"/>
          <w:tab w:val="left" w:pos="4156"/>
          <w:tab w:val="left" w:pos="6234"/>
        </w:tabs>
        <w:spacing w:line="360" w:lineRule="auto"/>
        <w:ind w:left="380"/>
        <w:jc w:val="left"/>
        <w:textAlignment w:val="center"/>
      </w:pPr>
      <w:r>
        <w:t>A．水质较好</w:t>
      </w:r>
      <w:r>
        <w:tab/>
      </w:r>
      <w:r>
        <w:t>B．水量较大</w:t>
      </w:r>
      <w:r>
        <w:tab/>
      </w:r>
      <w:r>
        <w:t>C．水价较高</w:t>
      </w:r>
      <w:r>
        <w:tab/>
      </w:r>
      <w:r>
        <w:t>D．损耗大</w:t>
      </w:r>
    </w:p>
    <w:p w14:paraId="649EA5F8">
      <w:pPr>
        <w:shd w:val="clear" w:color="auto" w:fill="auto"/>
        <w:spacing w:line="360" w:lineRule="auto"/>
        <w:ind w:firstLine="560"/>
        <w:jc w:val="left"/>
        <w:textAlignment w:val="center"/>
      </w:pPr>
      <w:r>
        <w:rPr>
          <w:rFonts w:ascii="楷体" w:hAnsi="楷体" w:eastAsia="楷体" w:cs="楷体"/>
        </w:rPr>
        <w:t>“引哈济党”工程从大哈尔腾河调水到党河水库。下图示意“引哈济党”工程三种调水线路设计方案。完成下面小题。</w:t>
      </w:r>
    </w:p>
    <w:p w14:paraId="0023C67A">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045335" cy="1089660"/>
            <wp:effectExtent l="0" t="0" r="12065" b="2540"/>
            <wp:docPr id="100011" name="图片 100011" descr="@@@8656420a-04aa-4f5a-9c47-630aae976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8656420a-04aa-4f5a-9c47-630aae976d09"/>
                    <pic:cNvPicPr>
                      <a:picLocks noChangeAspect="1"/>
                    </pic:cNvPicPr>
                  </pic:nvPicPr>
                  <pic:blipFill>
                    <a:blip r:embed="rId12"/>
                    <a:stretch>
                      <a:fillRect/>
                    </a:stretch>
                  </pic:blipFill>
                  <pic:spPr>
                    <a:xfrm>
                      <a:off x="0" y="0"/>
                      <a:ext cx="2045335" cy="1089660"/>
                    </a:xfrm>
                    <a:prstGeom prst="rect">
                      <a:avLst/>
                    </a:prstGeom>
                  </pic:spPr>
                </pic:pic>
              </a:graphicData>
            </a:graphic>
          </wp:inline>
        </w:drawing>
      </w:r>
    </w:p>
    <w:p w14:paraId="35057937">
      <w:pPr>
        <w:shd w:val="clear" w:color="auto" w:fill="auto"/>
        <w:spacing w:line="360" w:lineRule="auto"/>
        <w:jc w:val="left"/>
        <w:textAlignment w:val="center"/>
      </w:pPr>
      <w:r>
        <w:t>13．与调水方案①②相比，方案③的主要优势是（</w:t>
      </w:r>
      <w:r>
        <w:rPr>
          <w:rFonts w:ascii="Times New Roman" w:hAnsi="Times New Roman" w:eastAsia="Times New Roman" w:cs="Times New Roman"/>
          <w:kern w:val="0"/>
          <w:sz w:val="24"/>
          <w:szCs w:val="24"/>
        </w:rPr>
        <w:t>   </w:t>
      </w:r>
      <w:r>
        <w:t>）</w:t>
      </w:r>
    </w:p>
    <w:p w14:paraId="1F615324">
      <w:pPr>
        <w:shd w:val="clear" w:color="auto" w:fill="auto"/>
        <w:tabs>
          <w:tab w:val="left" w:pos="2078"/>
          <w:tab w:val="left" w:pos="4156"/>
          <w:tab w:val="left" w:pos="6234"/>
        </w:tabs>
        <w:spacing w:line="360" w:lineRule="auto"/>
        <w:ind w:left="380"/>
        <w:jc w:val="left"/>
        <w:textAlignment w:val="center"/>
      </w:pPr>
      <w:r>
        <w:t>A．工程建设难度小</w:t>
      </w:r>
      <w:r>
        <w:tab/>
      </w:r>
      <w:r>
        <w:t>B．调水距离较短</w:t>
      </w:r>
      <w:r>
        <w:tab/>
      </w:r>
    </w:p>
    <w:p w14:paraId="1CBE0BF0">
      <w:pPr>
        <w:shd w:val="clear" w:color="auto" w:fill="auto"/>
        <w:tabs>
          <w:tab w:val="left" w:pos="2078"/>
          <w:tab w:val="left" w:pos="4156"/>
          <w:tab w:val="left" w:pos="6234"/>
        </w:tabs>
        <w:spacing w:line="360" w:lineRule="auto"/>
        <w:ind w:left="380"/>
        <w:jc w:val="left"/>
        <w:textAlignment w:val="center"/>
      </w:pPr>
      <w:r>
        <w:t>C．水资源利用率高</w:t>
      </w:r>
      <w:r>
        <w:tab/>
      </w:r>
      <w:r>
        <w:t>D．水质更有保障</w:t>
      </w:r>
    </w:p>
    <w:p w14:paraId="1EB1C68C">
      <w:pPr>
        <w:shd w:val="clear" w:color="auto" w:fill="auto"/>
        <w:spacing w:line="360" w:lineRule="auto"/>
        <w:jc w:val="left"/>
        <w:textAlignment w:val="center"/>
      </w:pPr>
      <w:r>
        <w:t>14．调水工程实施后，对敦煌的生态改善作用是（</w:t>
      </w:r>
      <w:r>
        <w:rPr>
          <w:rFonts w:ascii="Times New Roman" w:hAnsi="Times New Roman" w:eastAsia="Times New Roman" w:cs="Times New Roman"/>
          <w:kern w:val="0"/>
          <w:sz w:val="24"/>
          <w:szCs w:val="24"/>
        </w:rPr>
        <w:t>   </w:t>
      </w:r>
      <w:r>
        <w:t>）</w:t>
      </w:r>
      <w:bookmarkStart w:id="0" w:name="_GoBack"/>
      <w:bookmarkEnd w:id="0"/>
    </w:p>
    <w:p w14:paraId="1EBF8B65">
      <w:pPr>
        <w:shd w:val="clear" w:color="auto" w:fill="auto"/>
        <w:tabs>
          <w:tab w:val="left" w:pos="2078"/>
          <w:tab w:val="left" w:pos="4156"/>
          <w:tab w:val="left" w:pos="6234"/>
        </w:tabs>
        <w:spacing w:line="360" w:lineRule="auto"/>
        <w:ind w:left="380"/>
        <w:jc w:val="left"/>
        <w:textAlignment w:val="center"/>
      </w:pPr>
      <w:r>
        <w:t>A．阻止荒漠化扩张</w:t>
      </w:r>
      <w:r>
        <w:tab/>
      </w:r>
      <w:r>
        <w:t>B．耕地面积增加</w:t>
      </w:r>
      <w:r>
        <w:tab/>
      </w:r>
    </w:p>
    <w:p w14:paraId="10A62699">
      <w:pPr>
        <w:shd w:val="clear" w:color="auto" w:fill="auto"/>
        <w:tabs>
          <w:tab w:val="left" w:pos="2078"/>
          <w:tab w:val="left" w:pos="4156"/>
          <w:tab w:val="left" w:pos="6234"/>
        </w:tabs>
        <w:spacing w:line="360" w:lineRule="auto"/>
        <w:ind w:left="380"/>
        <w:jc w:val="left"/>
        <w:textAlignment w:val="center"/>
      </w:pPr>
      <w:r>
        <w:t>C．地下水补给增多</w:t>
      </w:r>
      <w:r>
        <w:tab/>
      </w:r>
      <w:r>
        <w:t>D．区域降水增加</w:t>
      </w:r>
    </w:p>
    <w:p w14:paraId="19AA4A03">
      <w:pPr>
        <w:shd w:val="clear" w:color="auto" w:fill="auto"/>
        <w:spacing w:line="360" w:lineRule="auto"/>
        <w:ind w:firstLine="560"/>
        <w:jc w:val="left"/>
        <w:textAlignment w:val="center"/>
      </w:pPr>
      <w:r>
        <w:rPr>
          <w:rFonts w:ascii="楷体" w:hAnsi="楷体" w:eastAsia="楷体" w:cs="楷体"/>
        </w:rPr>
        <w:t>红旗河西部调水工程是指将青藏高原东南部丰沛的水资源调往西北地区。该方案以雅鲁藏布江、怒江、澜沧江等大江大河为水源，以绕行青藏高原的全程自流方式调水。在红旗河河西走廊段拟采用长距离开挖明渠的形式进行调水。下图为红旗河调水工程图。完成下面小题。</w:t>
      </w:r>
    </w:p>
    <w:p w14:paraId="64E8FC2B">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536825" cy="1257300"/>
            <wp:effectExtent l="0" t="0" r="3175" b="0"/>
            <wp:docPr id="100013" name="图片 100013" descr="@@@c243693b-99c2-4758-beb5-49fc6480b1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c243693b-99c2-4758-beb5-49fc6480b1c9"/>
                    <pic:cNvPicPr>
                      <a:picLocks noChangeAspect="1"/>
                    </pic:cNvPicPr>
                  </pic:nvPicPr>
                  <pic:blipFill>
                    <a:blip r:embed="rId13"/>
                    <a:stretch>
                      <a:fillRect/>
                    </a:stretch>
                  </pic:blipFill>
                  <pic:spPr>
                    <a:xfrm>
                      <a:off x="0" y="0"/>
                      <a:ext cx="2536825" cy="1257300"/>
                    </a:xfrm>
                    <a:prstGeom prst="rect">
                      <a:avLst/>
                    </a:prstGeom>
                  </pic:spPr>
                </pic:pic>
              </a:graphicData>
            </a:graphic>
          </wp:inline>
        </w:drawing>
      </w:r>
    </w:p>
    <w:p w14:paraId="57B53CD7">
      <w:pPr>
        <w:shd w:val="clear" w:color="auto" w:fill="auto"/>
        <w:spacing w:line="360" w:lineRule="auto"/>
        <w:jc w:val="left"/>
        <w:textAlignment w:val="center"/>
      </w:pPr>
      <w:r>
        <w:t>15．河西走廊段的调水工程的实施最可能会（</w:t>
      </w:r>
      <w:r>
        <w:rPr>
          <w:rFonts w:ascii="Times New Roman" w:hAnsi="Times New Roman" w:eastAsia="Times New Roman" w:cs="Times New Roman"/>
          <w:kern w:val="0"/>
          <w:sz w:val="24"/>
          <w:szCs w:val="24"/>
        </w:rPr>
        <w:t>   </w:t>
      </w:r>
      <w:r>
        <w:t>）</w:t>
      </w:r>
    </w:p>
    <w:p w14:paraId="6C5D3E70">
      <w:pPr>
        <w:shd w:val="clear" w:color="auto" w:fill="auto"/>
        <w:tabs>
          <w:tab w:val="left" w:pos="4156"/>
        </w:tabs>
        <w:spacing w:line="360" w:lineRule="auto"/>
        <w:ind w:left="380"/>
        <w:jc w:val="left"/>
        <w:textAlignment w:val="center"/>
      </w:pPr>
      <w:r>
        <w:t>A．加剧沿岸地区盐碱化</w:t>
      </w:r>
      <w:r>
        <w:tab/>
      </w:r>
      <w:r>
        <w:t>B．改变周围地区的水质</w:t>
      </w:r>
    </w:p>
    <w:p w14:paraId="38203D5F">
      <w:pPr>
        <w:shd w:val="clear" w:color="auto" w:fill="auto"/>
        <w:tabs>
          <w:tab w:val="left" w:pos="4156"/>
        </w:tabs>
        <w:spacing w:line="360" w:lineRule="auto"/>
        <w:ind w:left="380"/>
        <w:jc w:val="left"/>
        <w:textAlignment w:val="center"/>
      </w:pPr>
      <w:r>
        <w:t>C．加剧当地荒漠化进程</w:t>
      </w:r>
      <w:r>
        <w:tab/>
      </w:r>
      <w:r>
        <w:t>D．生物多样性锐减</w:t>
      </w:r>
    </w:p>
    <w:p w14:paraId="11885710">
      <w:pPr>
        <w:shd w:val="clear" w:color="auto" w:fill="auto"/>
        <w:spacing w:line="360" w:lineRule="auto"/>
        <w:jc w:val="left"/>
        <w:textAlignment w:val="center"/>
      </w:pPr>
      <w:r>
        <w:t>16．工程采用绕行青藏高原自流方式调水，主要目的是（</w:t>
      </w:r>
      <w:r>
        <w:rPr>
          <w:rFonts w:ascii="Times New Roman" w:hAnsi="Times New Roman" w:eastAsia="Times New Roman" w:cs="Times New Roman"/>
          <w:kern w:val="0"/>
          <w:sz w:val="24"/>
          <w:szCs w:val="24"/>
        </w:rPr>
        <w:t>   </w:t>
      </w:r>
      <w:r>
        <w:t>）</w:t>
      </w:r>
    </w:p>
    <w:p w14:paraId="2F4F55C9">
      <w:pPr>
        <w:shd w:val="clear" w:color="auto" w:fill="auto"/>
        <w:tabs>
          <w:tab w:val="left" w:pos="2078"/>
          <w:tab w:val="left" w:pos="4156"/>
          <w:tab w:val="left" w:pos="6234"/>
        </w:tabs>
        <w:spacing w:line="360" w:lineRule="auto"/>
        <w:ind w:left="380"/>
        <w:jc w:val="left"/>
        <w:textAlignment w:val="center"/>
      </w:pPr>
      <w:r>
        <w:t>A．减轻污染</w:t>
      </w:r>
      <w:r>
        <w:tab/>
      </w:r>
      <w:r>
        <w:t>B．降低成本</w:t>
      </w:r>
      <w:r>
        <w:tab/>
      </w:r>
      <w:r>
        <w:t>C．增加水量</w:t>
      </w:r>
      <w:r>
        <w:tab/>
      </w:r>
      <w:r>
        <w:t>D．减轻盐碱化</w:t>
      </w:r>
    </w:p>
    <w:p w14:paraId="1949EEAE">
      <w:pPr>
        <w:shd w:val="clear" w:color="auto" w:fill="auto"/>
        <w:spacing w:line="360" w:lineRule="auto"/>
        <w:jc w:val="left"/>
        <w:textAlignment w:val="center"/>
        <w:rPr>
          <w:rFonts w:hint="default" w:eastAsia="宋体"/>
          <w:lang w:val="en-US" w:eastAsia="zh-CN"/>
        </w:rPr>
      </w:pPr>
      <w:r>
        <w:rPr>
          <w:rFonts w:hint="eastAsia"/>
          <w:lang w:val="en-US" w:eastAsia="zh-CN"/>
        </w:rPr>
        <w:t>二、非选择题。</w:t>
      </w:r>
    </w:p>
    <w:p w14:paraId="04F2A525">
      <w:pPr>
        <w:shd w:val="clear" w:color="auto" w:fill="auto"/>
        <w:spacing w:line="360" w:lineRule="auto"/>
        <w:jc w:val="left"/>
        <w:textAlignment w:val="center"/>
      </w:pPr>
      <w:r>
        <w:t>17．阅读图文材料，完成下列要求。</w:t>
      </w:r>
    </w:p>
    <w:p w14:paraId="097A990F">
      <w:pPr>
        <w:shd w:val="clear" w:color="auto" w:fill="auto"/>
        <w:spacing w:line="360" w:lineRule="auto"/>
        <w:ind w:firstLine="560"/>
        <w:jc w:val="left"/>
        <w:textAlignment w:val="center"/>
      </w:pPr>
      <w:r>
        <w:rPr>
          <w:rFonts w:ascii="楷体" w:hAnsi="楷体" w:eastAsia="楷体" w:cs="楷体"/>
        </w:rPr>
        <w:t>南水北调中线工程南起汉江中上游的丹江口水库，北至北京、天津，是支撑我国</w:t>
      </w:r>
      <w:r>
        <w:t>“</w:t>
      </w:r>
      <w:r>
        <w:rPr>
          <w:rFonts w:ascii="楷体" w:hAnsi="楷体" w:eastAsia="楷体" w:cs="楷体"/>
        </w:rPr>
        <w:t>四横三纵</w:t>
      </w:r>
      <w:r>
        <w:t>”</w:t>
      </w:r>
      <w:r>
        <w:rPr>
          <w:rFonts w:ascii="楷体" w:hAnsi="楷体" w:eastAsia="楷体" w:cs="楷体"/>
        </w:rPr>
        <w:t>国家水网的重大战略性基础设施。显著的纬度差和南北冻融特殊气象条件，使得中线干渠不同河段出现流冰输水、冰盖输水、岸冰输水等复杂工况。工程运行之初，安阳河以北渠池冬季输水流量仅为设计值的</w:t>
      </w:r>
      <w:r>
        <w:t>30%—47%</w:t>
      </w:r>
      <w:r>
        <w:rPr>
          <w:rFonts w:ascii="楷体" w:hAnsi="楷体" w:eastAsia="楷体" w:cs="楷体"/>
        </w:rPr>
        <w:t>，总体运行安全，但冬季输水能力大幅受限。</w:t>
      </w:r>
    </w:p>
    <w:p w14:paraId="58932E5F">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1555750" cy="1329690"/>
            <wp:effectExtent l="0" t="0" r="6350" b="3810"/>
            <wp:docPr id="100015" name="图片 100015" descr="@@@faf2306e-8e89-47f8-8510-494f5dd448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faf2306e-8e89-47f8-8510-494f5dd4481e"/>
                    <pic:cNvPicPr>
                      <a:picLocks noChangeAspect="1"/>
                    </pic:cNvPicPr>
                  </pic:nvPicPr>
                  <pic:blipFill>
                    <a:blip r:embed="rId14"/>
                    <a:stretch>
                      <a:fillRect/>
                    </a:stretch>
                  </pic:blipFill>
                  <pic:spPr>
                    <a:xfrm>
                      <a:off x="0" y="0"/>
                      <a:ext cx="1555750" cy="1329690"/>
                    </a:xfrm>
                    <a:prstGeom prst="rect">
                      <a:avLst/>
                    </a:prstGeom>
                  </pic:spPr>
                </pic:pic>
              </a:graphicData>
            </a:graphic>
          </wp:inline>
        </w:drawing>
      </w:r>
    </w:p>
    <w:p w14:paraId="52E9300E">
      <w:pPr>
        <w:shd w:val="clear" w:color="auto" w:fill="auto"/>
        <w:spacing w:line="360" w:lineRule="auto"/>
        <w:jc w:val="left"/>
        <w:textAlignment w:val="center"/>
      </w:pPr>
      <w:r>
        <w:t>(1)推测南水北调中线工程由南向北“流冰输水、冰盖输水、岸冰输水”出现的顺序。</w:t>
      </w:r>
    </w:p>
    <w:p w14:paraId="660CC3AC">
      <w:pPr>
        <w:shd w:val="clear" w:color="auto" w:fill="auto"/>
        <w:spacing w:line="360" w:lineRule="auto"/>
        <w:jc w:val="left"/>
        <w:textAlignment w:val="center"/>
      </w:pPr>
    </w:p>
    <w:p w14:paraId="66E76490">
      <w:pPr>
        <w:shd w:val="clear" w:color="auto" w:fill="auto"/>
        <w:spacing w:line="360" w:lineRule="auto"/>
        <w:jc w:val="left"/>
        <w:textAlignment w:val="center"/>
      </w:pPr>
    </w:p>
    <w:p w14:paraId="55922918">
      <w:pPr>
        <w:shd w:val="clear" w:color="auto" w:fill="auto"/>
        <w:spacing w:line="360" w:lineRule="auto"/>
        <w:jc w:val="left"/>
        <w:textAlignment w:val="center"/>
      </w:pPr>
      <w:r>
        <w:t>(2)分析南水北调中线工程运行后对汉江中下游水质的影响。</w:t>
      </w:r>
    </w:p>
    <w:p w14:paraId="5F63D810">
      <w:pPr>
        <w:shd w:val="clear" w:color="auto" w:fill="auto"/>
        <w:spacing w:line="360" w:lineRule="auto"/>
        <w:jc w:val="left"/>
        <w:textAlignment w:val="center"/>
      </w:pPr>
    </w:p>
    <w:p w14:paraId="42EEEB73">
      <w:pPr>
        <w:shd w:val="clear" w:color="auto" w:fill="auto"/>
        <w:spacing w:line="360" w:lineRule="auto"/>
        <w:jc w:val="left"/>
        <w:textAlignment w:val="center"/>
      </w:pPr>
    </w:p>
    <w:p w14:paraId="26CEDCA8">
      <w:pPr>
        <w:shd w:val="clear" w:color="auto" w:fill="auto"/>
        <w:spacing w:line="360" w:lineRule="auto"/>
        <w:jc w:val="left"/>
        <w:textAlignment w:val="center"/>
      </w:pPr>
      <w:r>
        <w:t>(3)有人建议冬季应增大南水北调中线工程的输水流量，你是否赞同，并说明理由。</w:t>
      </w:r>
    </w:p>
    <w:p w14:paraId="2759C98A">
      <w:pPr>
        <w:shd w:val="clear" w:color="auto" w:fill="auto"/>
        <w:spacing w:line="360" w:lineRule="auto"/>
        <w:jc w:val="left"/>
        <w:textAlignment w:val="center"/>
        <w:rPr>
          <w:rFonts w:hint="default"/>
        </w:rPr>
      </w:pPr>
    </w:p>
    <w:sectPr>
      <w:headerReference r:id="rId3" w:type="default"/>
      <w:footerReference r:id="rId4" w:type="default"/>
      <w:pgSz w:w="11906" w:h="16838"/>
      <w:pgMar w:top="1418" w:right="1077" w:bottom="1418" w:left="1077" w:header="851" w:footer="992" w:gutter="0"/>
      <w:pgNumType w:fmt="decimal"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方正黑体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4E61">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058FF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3C058FF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E4A5">
    <w:pPr>
      <w:pStyle w:val="9"/>
      <w:pBdr>
        <w:bottom w:val="none" w:color="auto" w:sz="0" w:space="0"/>
      </w:pBdr>
      <w:tabs>
        <w:tab w:val="clear" w:pos="4153"/>
      </w:tabs>
    </w:pPr>
  </w:p>
  <w:p w14:paraId="12B54F7C">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documentProtection w:enforcement="0"/>
  <w:defaultTabStop w:val="231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kNzNlODgyNTZiODE4ZjAyOGU2M2MyY2ZmOWRhNTU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2E5282"/>
    <w:rsid w:val="003532EF"/>
    <w:rsid w:val="00373D18"/>
    <w:rsid w:val="00391A99"/>
    <w:rsid w:val="004151FC"/>
    <w:rsid w:val="00415964"/>
    <w:rsid w:val="00496F35"/>
    <w:rsid w:val="004E324E"/>
    <w:rsid w:val="004E732C"/>
    <w:rsid w:val="004F4D4E"/>
    <w:rsid w:val="00504026"/>
    <w:rsid w:val="00517B56"/>
    <w:rsid w:val="00533E8A"/>
    <w:rsid w:val="005B2ED4"/>
    <w:rsid w:val="005D0947"/>
    <w:rsid w:val="00616B4C"/>
    <w:rsid w:val="00622E5C"/>
    <w:rsid w:val="00695896"/>
    <w:rsid w:val="006D7538"/>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0CD5"/>
    <w:rsid w:val="008D3050"/>
    <w:rsid w:val="008E010C"/>
    <w:rsid w:val="008F4D75"/>
    <w:rsid w:val="009020CB"/>
    <w:rsid w:val="00917ECB"/>
    <w:rsid w:val="00942F17"/>
    <w:rsid w:val="009744D2"/>
    <w:rsid w:val="00997B6D"/>
    <w:rsid w:val="009A2ED5"/>
    <w:rsid w:val="009B1EFE"/>
    <w:rsid w:val="009C7511"/>
    <w:rsid w:val="009D3C9F"/>
    <w:rsid w:val="009D5703"/>
    <w:rsid w:val="009E0895"/>
    <w:rsid w:val="009E313F"/>
    <w:rsid w:val="009E5B42"/>
    <w:rsid w:val="00A3342F"/>
    <w:rsid w:val="00A3474F"/>
    <w:rsid w:val="00A77BE5"/>
    <w:rsid w:val="00A946AA"/>
    <w:rsid w:val="00AA5735"/>
    <w:rsid w:val="00AB4574"/>
    <w:rsid w:val="00AC09DF"/>
    <w:rsid w:val="00AE6C6A"/>
    <w:rsid w:val="00AF67F7"/>
    <w:rsid w:val="00B10A7E"/>
    <w:rsid w:val="00B34E51"/>
    <w:rsid w:val="00B76352"/>
    <w:rsid w:val="00B831EB"/>
    <w:rsid w:val="00B92718"/>
    <w:rsid w:val="00BB63FE"/>
    <w:rsid w:val="00BD1460"/>
    <w:rsid w:val="00BD36DE"/>
    <w:rsid w:val="00BE7D2E"/>
    <w:rsid w:val="00C02FC6"/>
    <w:rsid w:val="00C03476"/>
    <w:rsid w:val="00C148D9"/>
    <w:rsid w:val="00C41F09"/>
    <w:rsid w:val="00C52BEC"/>
    <w:rsid w:val="00C6268A"/>
    <w:rsid w:val="00CA4519"/>
    <w:rsid w:val="00CC12A9"/>
    <w:rsid w:val="00CD670D"/>
    <w:rsid w:val="00CE1AA8"/>
    <w:rsid w:val="00D04724"/>
    <w:rsid w:val="00D07D40"/>
    <w:rsid w:val="00D443F7"/>
    <w:rsid w:val="00D7554B"/>
    <w:rsid w:val="00D97DBC"/>
    <w:rsid w:val="00DC1C9D"/>
    <w:rsid w:val="00DC38EC"/>
    <w:rsid w:val="00DD0C5A"/>
    <w:rsid w:val="00E66D4E"/>
    <w:rsid w:val="00E71A88"/>
    <w:rsid w:val="00E80D40"/>
    <w:rsid w:val="00E9089D"/>
    <w:rsid w:val="00EB6E55"/>
    <w:rsid w:val="00ED21FC"/>
    <w:rsid w:val="00F02182"/>
    <w:rsid w:val="00F2128F"/>
    <w:rsid w:val="00F3113F"/>
    <w:rsid w:val="00F809D3"/>
    <w:rsid w:val="00FD376B"/>
    <w:rsid w:val="012610ED"/>
    <w:rsid w:val="014D4677"/>
    <w:rsid w:val="01F114A6"/>
    <w:rsid w:val="02050EBC"/>
    <w:rsid w:val="025829A1"/>
    <w:rsid w:val="027F6AB2"/>
    <w:rsid w:val="03016D8D"/>
    <w:rsid w:val="03373831"/>
    <w:rsid w:val="03D026B7"/>
    <w:rsid w:val="041871BE"/>
    <w:rsid w:val="04B2205A"/>
    <w:rsid w:val="05002624"/>
    <w:rsid w:val="05382A9D"/>
    <w:rsid w:val="057E7745"/>
    <w:rsid w:val="05AF2A40"/>
    <w:rsid w:val="05C81319"/>
    <w:rsid w:val="05D943E7"/>
    <w:rsid w:val="064E336B"/>
    <w:rsid w:val="06AE1934"/>
    <w:rsid w:val="0772095E"/>
    <w:rsid w:val="081D2FF5"/>
    <w:rsid w:val="083D3AF0"/>
    <w:rsid w:val="084340E8"/>
    <w:rsid w:val="088D24DE"/>
    <w:rsid w:val="08BF40AC"/>
    <w:rsid w:val="09430104"/>
    <w:rsid w:val="09977789"/>
    <w:rsid w:val="09B552FC"/>
    <w:rsid w:val="0A0E5F8B"/>
    <w:rsid w:val="0AB17A25"/>
    <w:rsid w:val="0AF825E7"/>
    <w:rsid w:val="0B722321"/>
    <w:rsid w:val="0CA912FB"/>
    <w:rsid w:val="0D285D49"/>
    <w:rsid w:val="0E67321C"/>
    <w:rsid w:val="0F113188"/>
    <w:rsid w:val="0F8D4DAC"/>
    <w:rsid w:val="100F27BF"/>
    <w:rsid w:val="106E1B51"/>
    <w:rsid w:val="10C36704"/>
    <w:rsid w:val="11B90BA4"/>
    <w:rsid w:val="11D97A8E"/>
    <w:rsid w:val="123E18E0"/>
    <w:rsid w:val="12AF174C"/>
    <w:rsid w:val="132165D7"/>
    <w:rsid w:val="13464C4C"/>
    <w:rsid w:val="13BF07CD"/>
    <w:rsid w:val="14422F5D"/>
    <w:rsid w:val="14425B55"/>
    <w:rsid w:val="145F6743"/>
    <w:rsid w:val="15196249"/>
    <w:rsid w:val="163A3999"/>
    <w:rsid w:val="164D0E65"/>
    <w:rsid w:val="16810304"/>
    <w:rsid w:val="16EA5024"/>
    <w:rsid w:val="17712A16"/>
    <w:rsid w:val="18752DBF"/>
    <w:rsid w:val="188624F1"/>
    <w:rsid w:val="1A004525"/>
    <w:rsid w:val="1A1E6252"/>
    <w:rsid w:val="1DE57CB9"/>
    <w:rsid w:val="1E3B3D7D"/>
    <w:rsid w:val="1E5C08B8"/>
    <w:rsid w:val="1F6B0692"/>
    <w:rsid w:val="1F795554"/>
    <w:rsid w:val="1FC504A4"/>
    <w:rsid w:val="20683767"/>
    <w:rsid w:val="20C12EE1"/>
    <w:rsid w:val="22947786"/>
    <w:rsid w:val="22D12A8E"/>
    <w:rsid w:val="231D565B"/>
    <w:rsid w:val="23533809"/>
    <w:rsid w:val="23A015CF"/>
    <w:rsid w:val="23A8571A"/>
    <w:rsid w:val="24F911FE"/>
    <w:rsid w:val="251D7CD6"/>
    <w:rsid w:val="25274927"/>
    <w:rsid w:val="256F2F84"/>
    <w:rsid w:val="25E50807"/>
    <w:rsid w:val="25E66CC5"/>
    <w:rsid w:val="25F24CDE"/>
    <w:rsid w:val="289160F1"/>
    <w:rsid w:val="28E163FE"/>
    <w:rsid w:val="29BC2488"/>
    <w:rsid w:val="2A8713DC"/>
    <w:rsid w:val="2AC56CC9"/>
    <w:rsid w:val="2B89773A"/>
    <w:rsid w:val="2C067D8A"/>
    <w:rsid w:val="2DB94CBF"/>
    <w:rsid w:val="2E24417A"/>
    <w:rsid w:val="2FF52EA4"/>
    <w:rsid w:val="30B11E3E"/>
    <w:rsid w:val="32607DFF"/>
    <w:rsid w:val="326E42CA"/>
    <w:rsid w:val="328B00E0"/>
    <w:rsid w:val="32DE59A4"/>
    <w:rsid w:val="335C021F"/>
    <w:rsid w:val="33B914A9"/>
    <w:rsid w:val="34612EE6"/>
    <w:rsid w:val="34784B02"/>
    <w:rsid w:val="348E0C53"/>
    <w:rsid w:val="360325C6"/>
    <w:rsid w:val="3666141D"/>
    <w:rsid w:val="36D0536B"/>
    <w:rsid w:val="3732588E"/>
    <w:rsid w:val="37704640"/>
    <w:rsid w:val="377A1C07"/>
    <w:rsid w:val="37B0702F"/>
    <w:rsid w:val="37E6636C"/>
    <w:rsid w:val="382E19DC"/>
    <w:rsid w:val="384E20AD"/>
    <w:rsid w:val="38673286"/>
    <w:rsid w:val="39CB4AB6"/>
    <w:rsid w:val="39E027F5"/>
    <w:rsid w:val="39FC040D"/>
    <w:rsid w:val="39FE4185"/>
    <w:rsid w:val="3B6645DA"/>
    <w:rsid w:val="3C2123AD"/>
    <w:rsid w:val="3C504A40"/>
    <w:rsid w:val="3DA64985"/>
    <w:rsid w:val="3E03620E"/>
    <w:rsid w:val="3E272866"/>
    <w:rsid w:val="3EA97E3E"/>
    <w:rsid w:val="3ED61844"/>
    <w:rsid w:val="3EDD5562"/>
    <w:rsid w:val="3EF10ADF"/>
    <w:rsid w:val="40744FF3"/>
    <w:rsid w:val="42221763"/>
    <w:rsid w:val="42334BE8"/>
    <w:rsid w:val="425925FB"/>
    <w:rsid w:val="428D1224"/>
    <w:rsid w:val="42E552AE"/>
    <w:rsid w:val="43234C5C"/>
    <w:rsid w:val="438A4CDB"/>
    <w:rsid w:val="43BD5CC6"/>
    <w:rsid w:val="43F37075"/>
    <w:rsid w:val="44676E58"/>
    <w:rsid w:val="44775DE2"/>
    <w:rsid w:val="45B93656"/>
    <w:rsid w:val="465A6BE7"/>
    <w:rsid w:val="46AB65B2"/>
    <w:rsid w:val="46BA58D8"/>
    <w:rsid w:val="46E6047B"/>
    <w:rsid w:val="478437FF"/>
    <w:rsid w:val="48CE7418"/>
    <w:rsid w:val="48E55A32"/>
    <w:rsid w:val="48F77700"/>
    <w:rsid w:val="4A201189"/>
    <w:rsid w:val="4A237CA2"/>
    <w:rsid w:val="4AC469A4"/>
    <w:rsid w:val="4B306168"/>
    <w:rsid w:val="4C3F7486"/>
    <w:rsid w:val="4C92608E"/>
    <w:rsid w:val="4D3C3BE1"/>
    <w:rsid w:val="4E502C1F"/>
    <w:rsid w:val="4EED7375"/>
    <w:rsid w:val="4F1B16A7"/>
    <w:rsid w:val="4F282B03"/>
    <w:rsid w:val="4F9F38BD"/>
    <w:rsid w:val="4FD03A76"/>
    <w:rsid w:val="4FD41318"/>
    <w:rsid w:val="50095543"/>
    <w:rsid w:val="506D39BB"/>
    <w:rsid w:val="50A85454"/>
    <w:rsid w:val="50AD51A8"/>
    <w:rsid w:val="50DC55E7"/>
    <w:rsid w:val="50DD3C75"/>
    <w:rsid w:val="50EF7380"/>
    <w:rsid w:val="52462783"/>
    <w:rsid w:val="52642A60"/>
    <w:rsid w:val="527252B8"/>
    <w:rsid w:val="527B3FC2"/>
    <w:rsid w:val="528E1787"/>
    <w:rsid w:val="52F42171"/>
    <w:rsid w:val="536E7341"/>
    <w:rsid w:val="538518BD"/>
    <w:rsid w:val="53B35B89"/>
    <w:rsid w:val="540713B7"/>
    <w:rsid w:val="54204E31"/>
    <w:rsid w:val="544C02E3"/>
    <w:rsid w:val="54627989"/>
    <w:rsid w:val="548E3F00"/>
    <w:rsid w:val="54A30129"/>
    <w:rsid w:val="54B2360E"/>
    <w:rsid w:val="54BC4C43"/>
    <w:rsid w:val="54BD39AF"/>
    <w:rsid w:val="54DA288A"/>
    <w:rsid w:val="54DB2368"/>
    <w:rsid w:val="553612EB"/>
    <w:rsid w:val="56B310B3"/>
    <w:rsid w:val="56EA18C1"/>
    <w:rsid w:val="57BF5BC4"/>
    <w:rsid w:val="58020E8D"/>
    <w:rsid w:val="587A61B8"/>
    <w:rsid w:val="589C77E9"/>
    <w:rsid w:val="58B1295C"/>
    <w:rsid w:val="59AC5554"/>
    <w:rsid w:val="59CF4A2E"/>
    <w:rsid w:val="5A2D5EAF"/>
    <w:rsid w:val="5A5D6BA1"/>
    <w:rsid w:val="5A8022B1"/>
    <w:rsid w:val="5B14203F"/>
    <w:rsid w:val="5BBD399E"/>
    <w:rsid w:val="5C143B11"/>
    <w:rsid w:val="5C2C0286"/>
    <w:rsid w:val="5C2F421A"/>
    <w:rsid w:val="5C317996"/>
    <w:rsid w:val="5C6F2BEA"/>
    <w:rsid w:val="5C9408FA"/>
    <w:rsid w:val="5D047419"/>
    <w:rsid w:val="5D1458EA"/>
    <w:rsid w:val="5E0C65C1"/>
    <w:rsid w:val="5EAB4F91"/>
    <w:rsid w:val="5F011976"/>
    <w:rsid w:val="5FE36800"/>
    <w:rsid w:val="60483AFC"/>
    <w:rsid w:val="61356EB8"/>
    <w:rsid w:val="616102D8"/>
    <w:rsid w:val="616A451F"/>
    <w:rsid w:val="634E16F7"/>
    <w:rsid w:val="636501F0"/>
    <w:rsid w:val="63B76FCF"/>
    <w:rsid w:val="6457046C"/>
    <w:rsid w:val="64601022"/>
    <w:rsid w:val="64727E39"/>
    <w:rsid w:val="652C7475"/>
    <w:rsid w:val="6532355A"/>
    <w:rsid w:val="654E74BF"/>
    <w:rsid w:val="65705524"/>
    <w:rsid w:val="65815C5F"/>
    <w:rsid w:val="659628B6"/>
    <w:rsid w:val="65F0705D"/>
    <w:rsid w:val="66975E82"/>
    <w:rsid w:val="68B735CD"/>
    <w:rsid w:val="692C40A6"/>
    <w:rsid w:val="694F68B8"/>
    <w:rsid w:val="69D60D28"/>
    <w:rsid w:val="69E12176"/>
    <w:rsid w:val="6AE833C8"/>
    <w:rsid w:val="6BB04074"/>
    <w:rsid w:val="6BFD39ED"/>
    <w:rsid w:val="6C1B1E38"/>
    <w:rsid w:val="6C1F1AB4"/>
    <w:rsid w:val="6C747565"/>
    <w:rsid w:val="6CD375AD"/>
    <w:rsid w:val="6D2E0255"/>
    <w:rsid w:val="6D7777CF"/>
    <w:rsid w:val="6D837F22"/>
    <w:rsid w:val="6DCC7B1B"/>
    <w:rsid w:val="6E143F29"/>
    <w:rsid w:val="6E31701D"/>
    <w:rsid w:val="6E955218"/>
    <w:rsid w:val="6F294BA1"/>
    <w:rsid w:val="6FF6379C"/>
    <w:rsid w:val="7025554B"/>
    <w:rsid w:val="7026010C"/>
    <w:rsid w:val="715C339F"/>
    <w:rsid w:val="715C7F8B"/>
    <w:rsid w:val="71A722EA"/>
    <w:rsid w:val="71AA6D66"/>
    <w:rsid w:val="71BB4D66"/>
    <w:rsid w:val="72200A3B"/>
    <w:rsid w:val="72734A09"/>
    <w:rsid w:val="733C169C"/>
    <w:rsid w:val="73683E42"/>
    <w:rsid w:val="73BB5AFC"/>
    <w:rsid w:val="740C1303"/>
    <w:rsid w:val="744B4938"/>
    <w:rsid w:val="744C1C28"/>
    <w:rsid w:val="7610431D"/>
    <w:rsid w:val="763149BF"/>
    <w:rsid w:val="764345DA"/>
    <w:rsid w:val="76A74712"/>
    <w:rsid w:val="76C41747"/>
    <w:rsid w:val="7744390B"/>
    <w:rsid w:val="779223F2"/>
    <w:rsid w:val="77A614B1"/>
    <w:rsid w:val="787504E2"/>
    <w:rsid w:val="78B01A02"/>
    <w:rsid w:val="78E76349"/>
    <w:rsid w:val="79346574"/>
    <w:rsid w:val="795C3ECE"/>
    <w:rsid w:val="795F30C5"/>
    <w:rsid w:val="796E5F2A"/>
    <w:rsid w:val="7A3B66B5"/>
    <w:rsid w:val="7B460F06"/>
    <w:rsid w:val="7B46342D"/>
    <w:rsid w:val="7BA23FC4"/>
    <w:rsid w:val="7BF62A6B"/>
    <w:rsid w:val="7BF72207"/>
    <w:rsid w:val="7C1B35FE"/>
    <w:rsid w:val="7C1F53F1"/>
    <w:rsid w:val="7CE309DD"/>
    <w:rsid w:val="7D0710EE"/>
    <w:rsid w:val="7D2D51FD"/>
    <w:rsid w:val="7D6E474B"/>
    <w:rsid w:val="7DE81FDD"/>
    <w:rsid w:val="7E0230E5"/>
    <w:rsid w:val="7E337914"/>
    <w:rsid w:val="7E541BD8"/>
    <w:rsid w:val="7E552988"/>
    <w:rsid w:val="7E696CC0"/>
    <w:rsid w:val="7E843B73"/>
    <w:rsid w:val="7F271055"/>
    <w:rsid w:val="7FA352AD"/>
    <w:rsid w:val="7FC61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ind w:left="220"/>
      <w:jc w:val="left"/>
    </w:pPr>
    <w:rPr>
      <w:rFonts w:ascii="宋体" w:hAnsi="宋体" w:eastAsia="宋体" w:cs="宋体"/>
      <w:lang w:val="zh-CN"/>
    </w:rPr>
  </w:style>
  <w:style w:type="paragraph" w:styleId="3">
    <w:name w:val="Block Text"/>
    <w:basedOn w:val="1"/>
    <w:semiHidden/>
    <w:qFormat/>
    <w:uiPriority w:val="0"/>
    <w:pPr>
      <w:spacing w:after="120"/>
      <w:ind w:left="1440" w:leftChars="700" w:right="700" w:rightChars="700"/>
    </w:pPr>
    <w:rPr>
      <w:rFonts w:ascii="Times New Roman" w:hAnsi="Times New Roman"/>
    </w:rPr>
  </w:style>
  <w:style w:type="paragraph" w:styleId="4">
    <w:name w:val="toc 5"/>
    <w:basedOn w:val="1"/>
    <w:next w:val="1"/>
    <w:qFormat/>
    <w:uiPriority w:val="0"/>
    <w:pPr>
      <w:wordWrap w:val="0"/>
      <w:ind w:left="1275"/>
    </w:pPr>
    <w:rPr>
      <w:rFonts w:ascii="宋体" w:hAnsi="宋体" w:eastAsia="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tblPr>
      <w:tblCellMar>
        <w:top w:w="0" w:type="dxa"/>
        <w:left w:w="0" w:type="dxa"/>
        <w:bottom w:w="0" w:type="dxa"/>
        <w:right w:w="0" w:type="dxa"/>
      </w:tblCellMar>
    </w:tblPr>
  </w:style>
  <w:style w:type="character" w:styleId="14">
    <w:name w:val="Strong"/>
    <w:qFormat/>
    <w:uiPriority w:val="0"/>
    <w:rPr>
      <w:b/>
    </w:rPr>
  </w:style>
  <w:style w:type="character" w:styleId="15">
    <w:name w:val="Hyperlink"/>
    <w:unhideWhenUsed/>
    <w:qFormat/>
    <w:uiPriority w:val="99"/>
    <w:rPr>
      <w:color w:val="0000FF"/>
      <w:u w:val="single"/>
    </w:rPr>
  </w:style>
  <w:style w:type="character" w:customStyle="1" w:styleId="16">
    <w:name w:val="日期 Char"/>
    <w:link w:val="6"/>
    <w:semiHidden/>
    <w:qFormat/>
    <w:uiPriority w:val="99"/>
  </w:style>
  <w:style w:type="character" w:customStyle="1" w:styleId="17">
    <w:name w:val="批注框文本 Char"/>
    <w:link w:val="7"/>
    <w:semiHidden/>
    <w:qFormat/>
    <w:uiPriority w:val="99"/>
    <w:rPr>
      <w:sz w:val="18"/>
      <w:szCs w:val="18"/>
    </w:rPr>
  </w:style>
  <w:style w:type="character" w:customStyle="1" w:styleId="18">
    <w:name w:val="页脚 Char"/>
    <w:link w:val="8"/>
    <w:semiHidden/>
    <w:qFormat/>
    <w:uiPriority w:val="99"/>
    <w:rPr>
      <w:sz w:val="18"/>
      <w:szCs w:val="18"/>
    </w:rPr>
  </w:style>
  <w:style w:type="character" w:customStyle="1" w:styleId="19">
    <w:name w:val="页眉 Char"/>
    <w:link w:val="9"/>
    <w:semiHidden/>
    <w:qFormat/>
    <w:uiPriority w:val="99"/>
    <w:rPr>
      <w:sz w:val="18"/>
      <w:szCs w:val="18"/>
    </w:rPr>
  </w:style>
  <w:style w:type="paragraph" w:styleId="20">
    <w:name w:val="No Spacing"/>
    <w:link w:val="21"/>
    <w:qFormat/>
    <w:uiPriority w:val="1"/>
    <w:rPr>
      <w:rFonts w:ascii="Times New Roman" w:hAnsi="Times New Roman" w:eastAsia="宋体" w:cs="Times New Roman"/>
      <w:sz w:val="22"/>
      <w:szCs w:val="22"/>
      <w:lang w:val="en-US" w:eastAsia="zh-CN" w:bidi="ar-SA"/>
    </w:rPr>
  </w:style>
  <w:style w:type="character" w:customStyle="1" w:styleId="21">
    <w:name w:val="无间隔 Char"/>
    <w:link w:val="20"/>
    <w:qFormat/>
    <w:uiPriority w:val="1"/>
    <w:rPr>
      <w:kern w:val="0"/>
      <w:sz w:val="22"/>
    </w:rPr>
  </w:style>
  <w:style w:type="character" w:styleId="22">
    <w:name w:val="Placeholder Text"/>
    <w:semiHidden/>
    <w:qFormat/>
    <w:uiPriority w:val="99"/>
    <w:rPr>
      <w:color w:val="808080"/>
    </w:rPr>
  </w:style>
  <w:style w:type="paragraph" w:customStyle="1" w:styleId="23">
    <w:name w:val="DefaultParagraph"/>
    <w:qFormat/>
    <w:uiPriority w:val="0"/>
    <w:rPr>
      <w:rFonts w:ascii="Times New Roman" w:hAnsi="Times New Roman" w:eastAsia="宋体" w:cs="Times New Roman"/>
      <w:kern w:val="2"/>
      <w:sz w:val="21"/>
      <w:szCs w:val="22"/>
      <w:lang w:val="en-US" w:eastAsia="zh-CN" w:bidi="ar-SA"/>
    </w:rPr>
  </w:style>
  <w:style w:type="paragraph" w:customStyle="1" w:styleId="24">
    <w:name w:val="样式1"/>
    <w:basedOn w:val="1"/>
    <w:qFormat/>
    <w:uiPriority w:val="0"/>
  </w:style>
  <w:style w:type="paragraph" w:customStyle="1" w:styleId="25">
    <w:name w:val="无间隔4"/>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菁优网</Company>
  <Pages>4</Pages>
  <Words>3921</Words>
  <Characters>4022</Characters>
  <Lines>55</Lines>
  <Paragraphs>15</Paragraphs>
  <TotalTime>6</TotalTime>
  <ScaleCrop>false</ScaleCrop>
  <LinksUpToDate>false</LinksUpToDate>
  <CharactersWithSpaces>4437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2024-01-16T08:05:00Z</dcterms:created>
  <dc:creator>小欧</dc:creator>
  <cp:lastModifiedBy>家有一宝</cp:lastModifiedBy>
  <cp:lastPrinted>2024-01-16T08:05:00Z</cp:lastPrinted>
  <dcterms:modified xsi:type="dcterms:W3CDTF">2025-03-18T10:38:45Z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eyJoZGlkIjoiMjViOGYwMjhmZjA4YmU1MmVjNzM3NTQ2YTg3MTI3MzEiLCJ1c2VySWQiOiI1NDc2NTYyNDcifQ==</vt:lpwstr>
  </property>
  <property fmtid="{D5CDD505-2E9C-101B-9397-08002B2CF9AE}" pid="7" name="KSOProductBuildVer">
    <vt:lpwstr>2052-12.1.0.20305</vt:lpwstr>
  </property>
  <property fmtid="{D5CDD505-2E9C-101B-9397-08002B2CF9AE}" pid="8" name="ICV">
    <vt:lpwstr>90EEAE6EBEC444F2A0D3B17B6839A2FE_13</vt:lpwstr>
  </property>
</Properties>
</file>