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2-2 流程的组成与描述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培养学生系统思考和分析问题的能力，提高学生对流程优化和管理的能力，激发学生对通用技术学科的兴趣。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理解流程的含义，掌握流程的基本组成，包括环节和时序。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能够区分工作流程与工艺流程，并理解它们在生活中的应用。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学会阅读和绘制简单的流程图，包括方框流程图等。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理解流程的含义，掌握流程的基本组成和绘制流程图的方法。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分析流程设计的基本要素，体会流程设计的基本思想和方法。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如何通过流程图准确描述和分析流程？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理解流程的含义，并列举出生活中的流程实例。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区分工作流程与工艺流程，并理解它们在生活中的应用。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掌握流程图的基本绘制方法，并绘制简单的流程图。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展示海水制盐的流程图片，引导学生思考流程在工业生产中的重要性。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观看图片，思考并讨论流程在生活中的应用。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通过实例引入新课，激发学生的学习兴趣和好奇心。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流程的基本组成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讲解流程的定义、环节和时序，并通过实例（如氢气还原氧化铜实验）进行说明。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听讲、记录笔记，并通过实例理解流程的基本组成。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帮助学生理解流程的基本概念和组成要素。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工作流程分析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工艺流程分析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24"/>
                <w:szCs w:val="24"/>
              </w:rPr>
              <w:t>分析网上购物、医院看病等常见工作流程，并引导学生总结工作流程的特点。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24"/>
                <w:szCs w:val="24"/>
              </w:rPr>
              <w:t>分析造纸、印刷电路板制造等工艺流程，并引导学生总结工艺流程的特点。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讨论，总结工作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工艺</w:t>
            </w:r>
            <w:r>
              <w:rPr>
                <w:rFonts w:ascii="宋体" w:hAnsi="宋体" w:eastAsia="宋体" w:cs="宋体"/>
                <w:sz w:val="24"/>
                <w:szCs w:val="24"/>
              </w:rPr>
              <w:t>流程的特点，并分享结果。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通过实例分析，帮助学生理解工作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工艺</w:t>
            </w:r>
            <w:r>
              <w:rPr>
                <w:rFonts w:ascii="宋体" w:hAnsi="宋体" w:eastAsia="宋体" w:cs="宋体"/>
                <w:sz w:val="24"/>
                <w:szCs w:val="24"/>
              </w:rPr>
              <w:t>流程的含义和特点。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绘制流程图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讲解流程图的基本符号和绘制方法，并通过实例演示如何绘制方框流程图。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听讲、记录笔记，并尝试绘制简单的方框流程图。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帮助学生掌握流程图的基本绘制方法。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一、流程的基本组成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定义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环节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3. 时序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二、工作流程与工艺流程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工作流程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网上购物、医院看病等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工艺流程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造纸、印刷电路板制造等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三、流程图的绘制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 基本符号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 绘制方法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BAC4945"/>
    <w:rsid w:val="34880850"/>
    <w:rsid w:val="40202543"/>
    <w:rsid w:val="50C47220"/>
    <w:rsid w:val="5252566E"/>
    <w:rsid w:val="61F749C9"/>
    <w:rsid w:val="6E7B6352"/>
    <w:rsid w:val="72437F6C"/>
    <w:rsid w:val="76D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66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2025-03-19T05:58:56Z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